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4D6162" w:rsidP="00EA5F0B">
      <w:pPr>
        <w:spacing w:line="360" w:lineRule="auto"/>
        <w:jc w:val="center"/>
        <w:rPr>
          <w:b/>
          <w:bCs/>
          <w:sz w:val="44"/>
        </w:rPr>
      </w:pPr>
      <w:r>
        <w:rPr>
          <w:rFonts w:ascii="宋体" w:hAnsi="宋体" w:cs="宋体" w:hint="eastAsia"/>
          <w:b/>
          <w:kern w:val="0"/>
          <w:sz w:val="44"/>
          <w:szCs w:val="44"/>
        </w:rPr>
        <w:t>广电计量2018年除颤起搏分析仪采购项目</w:t>
      </w:r>
    </w:p>
    <w:p w:rsidR="004E6772" w:rsidRPr="00050C2A" w:rsidRDefault="004E6772" w:rsidP="004E6772">
      <w:pPr>
        <w:spacing w:line="360" w:lineRule="auto"/>
        <w:jc w:val="center"/>
        <w:rPr>
          <w:b/>
          <w:bCs/>
          <w:sz w:val="44"/>
        </w:rPr>
      </w:pP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32E05"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4D6162">
        <w:rPr>
          <w:rFonts w:ascii="仿宋_GB2312" w:eastAsia="仿宋_GB2312" w:hint="eastAsia"/>
          <w:b/>
          <w:color w:val="000000" w:themeColor="text1"/>
          <w:sz w:val="36"/>
          <w:szCs w:val="36"/>
        </w:rPr>
        <w:t>GDJL-18/09-265</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6F0740">
      <w:pPr>
        <w:pStyle w:val="10"/>
        <w:tabs>
          <w:tab w:val="right" w:leader="dot" w:pos="9402"/>
        </w:tabs>
        <w:rPr>
          <w:rFonts w:eastAsiaTheme="minorEastAsia" w:cstheme="minorBidi"/>
          <w:b w:val="0"/>
          <w:bCs w:val="0"/>
          <w:caps w:val="0"/>
          <w:noProof/>
          <w:sz w:val="21"/>
          <w:szCs w:val="22"/>
        </w:rPr>
      </w:pPr>
      <w:r w:rsidRPr="006F0740">
        <w:rPr>
          <w:sz w:val="21"/>
          <w:szCs w:val="21"/>
        </w:rPr>
        <w:fldChar w:fldCharType="begin"/>
      </w:r>
      <w:r w:rsidR="00E34B45" w:rsidRPr="00C6116C">
        <w:rPr>
          <w:sz w:val="21"/>
          <w:szCs w:val="21"/>
        </w:rPr>
        <w:instrText xml:space="preserve"> TOC \o "1-3" \h \z \u </w:instrText>
      </w:r>
      <w:r w:rsidRPr="006F0740">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6F0740">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6F0740">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6F0740"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4D6162">
        <w:rPr>
          <w:rFonts w:asciiTheme="minorEastAsia" w:hAnsiTheme="minorEastAsia" w:hint="eastAsia"/>
          <w:sz w:val="24"/>
        </w:rPr>
        <w:t>广电计量2018年除颤起搏分析仪采购项目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032E05">
        <w:rPr>
          <w:rFonts w:asciiTheme="minorEastAsia" w:eastAsiaTheme="minorEastAsia" w:hAnsiTheme="minorEastAsia" w:hint="eastAsia"/>
          <w:sz w:val="24"/>
        </w:rPr>
        <w:t>2</w:t>
      </w:r>
      <w:r w:rsidR="00D376D6">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4D6162">
        <w:rPr>
          <w:rFonts w:asciiTheme="minorEastAsia" w:eastAsiaTheme="minorEastAsia" w:hAnsiTheme="minorEastAsia" w:hint="eastAsia"/>
          <w:bCs/>
          <w:sz w:val="24"/>
        </w:rPr>
        <w:t>GDJL-18/09-265</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4D6162">
        <w:rPr>
          <w:rFonts w:asciiTheme="minorEastAsia" w:hAnsiTheme="minorEastAsia" w:hint="eastAsia"/>
          <w:sz w:val="24"/>
        </w:rPr>
        <w:t>广电计量2018年除颤起搏分析仪采购项目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4D6162" w:rsidRPr="00C6116C" w:rsidTr="009F18FD">
        <w:trPr>
          <w:trHeight w:val="70"/>
          <w:tblCellSpacing w:w="20" w:type="dxa"/>
        </w:trPr>
        <w:tc>
          <w:tcPr>
            <w:tcW w:w="2653" w:type="dxa"/>
            <w:vMerge w:val="restart"/>
            <w:shd w:val="clear" w:color="auto" w:fill="FFFFFF"/>
            <w:vAlign w:val="center"/>
            <w:hideMark/>
          </w:tcPr>
          <w:p w:rsidR="004D6162" w:rsidRDefault="004D6162" w:rsidP="009F18FD">
            <w:pPr>
              <w:jc w:val="center"/>
            </w:pPr>
            <w:r w:rsidRPr="004D6162">
              <w:rPr>
                <w:rFonts w:asciiTheme="minorEastAsia" w:hAnsiTheme="minorEastAsia" w:hint="eastAsia"/>
                <w:sz w:val="24"/>
              </w:rPr>
              <w:t>除颤起搏分析仪</w:t>
            </w:r>
          </w:p>
        </w:tc>
        <w:tc>
          <w:tcPr>
            <w:tcW w:w="1449"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成都</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无锡</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北京</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9F18FD">
            <w:pPr>
              <w:widowControl/>
              <w:spacing w:after="150"/>
              <w:jc w:val="center"/>
              <w:rPr>
                <w:rFonts w:ascii="宋体" w:hAnsi="宋体" w:cs="宋体"/>
                <w:kern w:val="0"/>
                <w:sz w:val="24"/>
              </w:rPr>
            </w:pPr>
            <w:r w:rsidRPr="004D6162">
              <w:rPr>
                <w:rFonts w:ascii="宋体" w:hAnsi="宋体" w:cs="宋体" w:hint="eastAsia"/>
                <w:kern w:val="0"/>
                <w:sz w:val="24"/>
              </w:rPr>
              <w:t>沈阳</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D376D6">
        <w:rPr>
          <w:rFonts w:asciiTheme="minorEastAsia" w:eastAsiaTheme="minorEastAsia" w:hAnsiTheme="minorEastAsia" w:hint="eastAsia"/>
          <w:sz w:val="24"/>
        </w:rPr>
        <w:t>26</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D376D6">
        <w:rPr>
          <w:rFonts w:asciiTheme="minorEastAsia" w:eastAsiaTheme="minorEastAsia" w:hAnsiTheme="minorEastAsia" w:hint="eastAsia"/>
          <w:sz w:val="24"/>
        </w:rPr>
        <w:t>26</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B35F5C">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D376D6">
        <w:rPr>
          <w:rFonts w:asciiTheme="minorEastAsia" w:eastAsiaTheme="minorEastAsia" w:hAnsiTheme="minorEastAsia" w:hint="eastAsia"/>
          <w:sz w:val="24"/>
          <w:shd w:val="clear" w:color="auto" w:fill="FFFF00"/>
        </w:rPr>
        <w:t>11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B35F5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032E05">
        <w:rPr>
          <w:rFonts w:asciiTheme="minorEastAsia" w:eastAsiaTheme="minorEastAsia" w:hAnsiTheme="minorEastAsia" w:hint="eastAsia"/>
          <w:sz w:val="24"/>
        </w:rPr>
        <w:t>2</w:t>
      </w:r>
      <w:r w:rsidR="00D376D6">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B35F5C" w:rsidRDefault="00B35F5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4D6162"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广电计量2018年除颤起搏分析仪采购项目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4D6162">
              <w:rPr>
                <w:rFonts w:asciiTheme="minorEastAsia" w:eastAsiaTheme="minorEastAsia" w:hAnsiTheme="minorEastAsia"/>
                <w:szCs w:val="21"/>
              </w:rPr>
              <w:t>GDJL-18/09-265</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D376D6">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093F69">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D376D6">
              <w:rPr>
                <w:rFonts w:asciiTheme="minorEastAsia" w:eastAsiaTheme="minorEastAsia" w:hAnsiTheme="minorEastAsia" w:hint="eastAsia"/>
                <w:szCs w:val="21"/>
              </w:rPr>
              <w:t>26</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4D6162">
              <w:rPr>
                <w:rFonts w:asciiTheme="minorEastAsia" w:eastAsiaTheme="minorEastAsia" w:hAnsiTheme="minorEastAsia"/>
                <w:szCs w:val="21"/>
              </w:rPr>
              <w:t>GDJL-18/09-265</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D376D6">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D376D6">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D376D6">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B35F5C" w:rsidRPr="00C6116C" w:rsidTr="00AA2FFA">
        <w:trPr>
          <w:trHeight w:val="478"/>
          <w:tblCellSpacing w:w="20" w:type="dxa"/>
        </w:trPr>
        <w:tc>
          <w:tcPr>
            <w:tcW w:w="2653" w:type="dxa"/>
            <w:shd w:val="clear" w:color="auto" w:fill="FFFFFF"/>
            <w:vAlign w:val="center"/>
            <w:hideMark/>
          </w:tcPr>
          <w:p w:rsidR="00B35F5C" w:rsidRPr="00C6116C" w:rsidRDefault="00B35F5C" w:rsidP="00AA2FFA">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B35F5C" w:rsidRPr="00C6116C" w:rsidTr="00AA2FFA">
        <w:trPr>
          <w:trHeight w:val="70"/>
          <w:tblCellSpacing w:w="20" w:type="dxa"/>
        </w:trPr>
        <w:tc>
          <w:tcPr>
            <w:tcW w:w="2653" w:type="dxa"/>
            <w:vMerge w:val="restart"/>
            <w:shd w:val="clear" w:color="auto" w:fill="FFFFFF"/>
            <w:vAlign w:val="center"/>
            <w:hideMark/>
          </w:tcPr>
          <w:p w:rsidR="00B35F5C" w:rsidRDefault="00B35F5C" w:rsidP="00AA2FFA">
            <w:pPr>
              <w:jc w:val="center"/>
            </w:pPr>
            <w:r w:rsidRPr="004D6162">
              <w:rPr>
                <w:rFonts w:asciiTheme="minorEastAsia" w:hAnsiTheme="minorEastAsia" w:hint="eastAsia"/>
                <w:sz w:val="24"/>
              </w:rPr>
              <w:t>除颤起搏分析仪</w:t>
            </w:r>
          </w:p>
        </w:tc>
        <w:tc>
          <w:tcPr>
            <w:tcW w:w="1449"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p>
        </w:tc>
      </w:tr>
      <w:tr w:rsidR="00B35F5C" w:rsidRPr="00C6116C" w:rsidTr="00AA2FFA">
        <w:trPr>
          <w:trHeight w:val="70"/>
          <w:tblCellSpacing w:w="20" w:type="dxa"/>
        </w:trPr>
        <w:tc>
          <w:tcPr>
            <w:tcW w:w="2653" w:type="dxa"/>
            <w:vMerge/>
            <w:shd w:val="clear" w:color="auto" w:fill="FFFFFF"/>
            <w:vAlign w:val="center"/>
            <w:hideMark/>
          </w:tcPr>
          <w:p w:rsidR="00B35F5C" w:rsidRPr="004D6162" w:rsidRDefault="00B35F5C" w:rsidP="00AA2FFA">
            <w:pPr>
              <w:jc w:val="center"/>
              <w:rPr>
                <w:rFonts w:asciiTheme="minorEastAsia" w:hAnsiTheme="minorEastAsia"/>
                <w:sz w:val="24"/>
              </w:rPr>
            </w:pPr>
          </w:p>
        </w:tc>
        <w:tc>
          <w:tcPr>
            <w:tcW w:w="1449" w:type="dxa"/>
            <w:shd w:val="clear" w:color="auto" w:fill="FFFFFF"/>
          </w:tcPr>
          <w:p w:rsidR="00B35F5C" w:rsidRPr="00222CCD" w:rsidRDefault="00B35F5C" w:rsidP="00AA2FFA">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B35F5C" w:rsidRDefault="00B35F5C" w:rsidP="00AA2FFA">
            <w:pPr>
              <w:widowControl/>
              <w:spacing w:after="150"/>
              <w:jc w:val="center"/>
              <w:rPr>
                <w:rFonts w:ascii="宋体" w:hAnsi="宋体" w:cs="宋体"/>
                <w:kern w:val="0"/>
                <w:sz w:val="24"/>
              </w:rPr>
            </w:pPr>
            <w:r w:rsidRPr="004D6162">
              <w:rPr>
                <w:rFonts w:ascii="宋体" w:hAnsi="宋体" w:cs="宋体" w:hint="eastAsia"/>
                <w:kern w:val="0"/>
                <w:sz w:val="24"/>
              </w:rPr>
              <w:t>成都</w:t>
            </w:r>
          </w:p>
        </w:tc>
        <w:tc>
          <w:tcPr>
            <w:tcW w:w="1496"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p>
        </w:tc>
      </w:tr>
      <w:tr w:rsidR="00B35F5C" w:rsidRPr="00C6116C" w:rsidTr="00AA2FFA">
        <w:trPr>
          <w:trHeight w:val="70"/>
          <w:tblCellSpacing w:w="20" w:type="dxa"/>
        </w:trPr>
        <w:tc>
          <w:tcPr>
            <w:tcW w:w="2653" w:type="dxa"/>
            <w:vMerge/>
            <w:shd w:val="clear" w:color="auto" w:fill="FFFFFF"/>
            <w:vAlign w:val="center"/>
            <w:hideMark/>
          </w:tcPr>
          <w:p w:rsidR="00B35F5C" w:rsidRPr="004D6162" w:rsidRDefault="00B35F5C" w:rsidP="00AA2FFA">
            <w:pPr>
              <w:jc w:val="center"/>
              <w:rPr>
                <w:rFonts w:asciiTheme="minorEastAsia" w:hAnsiTheme="minorEastAsia"/>
                <w:sz w:val="24"/>
              </w:rPr>
            </w:pPr>
          </w:p>
        </w:tc>
        <w:tc>
          <w:tcPr>
            <w:tcW w:w="1449" w:type="dxa"/>
            <w:shd w:val="clear" w:color="auto" w:fill="FFFFFF"/>
          </w:tcPr>
          <w:p w:rsidR="00B35F5C" w:rsidRPr="00222CCD" w:rsidRDefault="00B35F5C" w:rsidP="00AA2FFA">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B35F5C" w:rsidRDefault="00B35F5C" w:rsidP="00AA2FFA">
            <w:pPr>
              <w:widowControl/>
              <w:spacing w:after="150"/>
              <w:jc w:val="center"/>
              <w:rPr>
                <w:rFonts w:ascii="宋体" w:hAnsi="宋体" w:cs="宋体"/>
                <w:kern w:val="0"/>
                <w:sz w:val="24"/>
              </w:rPr>
            </w:pPr>
            <w:r w:rsidRPr="004D6162">
              <w:rPr>
                <w:rFonts w:ascii="宋体" w:hAnsi="宋体" w:cs="宋体" w:hint="eastAsia"/>
                <w:kern w:val="0"/>
                <w:sz w:val="24"/>
              </w:rPr>
              <w:t>无锡</w:t>
            </w:r>
          </w:p>
        </w:tc>
        <w:tc>
          <w:tcPr>
            <w:tcW w:w="1496"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p>
        </w:tc>
      </w:tr>
      <w:tr w:rsidR="00B35F5C" w:rsidRPr="00C6116C" w:rsidTr="00AA2FFA">
        <w:trPr>
          <w:trHeight w:val="70"/>
          <w:tblCellSpacing w:w="20" w:type="dxa"/>
        </w:trPr>
        <w:tc>
          <w:tcPr>
            <w:tcW w:w="2653" w:type="dxa"/>
            <w:vMerge/>
            <w:shd w:val="clear" w:color="auto" w:fill="FFFFFF"/>
            <w:vAlign w:val="center"/>
            <w:hideMark/>
          </w:tcPr>
          <w:p w:rsidR="00B35F5C" w:rsidRPr="004D6162" w:rsidRDefault="00B35F5C" w:rsidP="00AA2FFA">
            <w:pPr>
              <w:jc w:val="center"/>
              <w:rPr>
                <w:rFonts w:asciiTheme="minorEastAsia" w:hAnsiTheme="minorEastAsia"/>
                <w:sz w:val="24"/>
              </w:rPr>
            </w:pPr>
          </w:p>
        </w:tc>
        <w:tc>
          <w:tcPr>
            <w:tcW w:w="1449" w:type="dxa"/>
            <w:shd w:val="clear" w:color="auto" w:fill="FFFFFF"/>
          </w:tcPr>
          <w:p w:rsidR="00B35F5C" w:rsidRPr="00222CCD" w:rsidRDefault="00B35F5C" w:rsidP="00AA2FFA">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B35F5C" w:rsidRDefault="00B35F5C" w:rsidP="00AA2FFA">
            <w:pPr>
              <w:widowControl/>
              <w:spacing w:after="150"/>
              <w:jc w:val="center"/>
              <w:rPr>
                <w:rFonts w:ascii="宋体" w:hAnsi="宋体" w:cs="宋体"/>
                <w:kern w:val="0"/>
                <w:sz w:val="24"/>
              </w:rPr>
            </w:pPr>
            <w:r w:rsidRPr="004D6162">
              <w:rPr>
                <w:rFonts w:ascii="宋体" w:hAnsi="宋体" w:cs="宋体" w:hint="eastAsia"/>
                <w:kern w:val="0"/>
                <w:sz w:val="24"/>
              </w:rPr>
              <w:t>北京</w:t>
            </w:r>
          </w:p>
        </w:tc>
        <w:tc>
          <w:tcPr>
            <w:tcW w:w="1496"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p>
        </w:tc>
      </w:tr>
      <w:tr w:rsidR="00B35F5C" w:rsidRPr="00C6116C" w:rsidTr="00AA2FFA">
        <w:trPr>
          <w:trHeight w:val="70"/>
          <w:tblCellSpacing w:w="20" w:type="dxa"/>
        </w:trPr>
        <w:tc>
          <w:tcPr>
            <w:tcW w:w="2653" w:type="dxa"/>
            <w:vMerge/>
            <w:shd w:val="clear" w:color="auto" w:fill="FFFFFF"/>
            <w:vAlign w:val="center"/>
            <w:hideMark/>
          </w:tcPr>
          <w:p w:rsidR="00B35F5C" w:rsidRPr="004D6162" w:rsidRDefault="00B35F5C" w:rsidP="00AA2FFA">
            <w:pPr>
              <w:jc w:val="center"/>
              <w:rPr>
                <w:rFonts w:asciiTheme="minorEastAsia" w:hAnsiTheme="minorEastAsia"/>
                <w:sz w:val="24"/>
              </w:rPr>
            </w:pPr>
          </w:p>
        </w:tc>
        <w:tc>
          <w:tcPr>
            <w:tcW w:w="1449" w:type="dxa"/>
            <w:shd w:val="clear" w:color="auto" w:fill="FFFFFF"/>
          </w:tcPr>
          <w:p w:rsidR="00B35F5C" w:rsidRPr="00222CCD" w:rsidRDefault="00B35F5C" w:rsidP="00AA2FFA">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B35F5C" w:rsidRDefault="00B35F5C" w:rsidP="00AA2FFA">
            <w:pPr>
              <w:widowControl/>
              <w:spacing w:after="150"/>
              <w:jc w:val="center"/>
              <w:rPr>
                <w:rFonts w:ascii="宋体" w:hAnsi="宋体" w:cs="宋体"/>
                <w:kern w:val="0"/>
                <w:sz w:val="24"/>
              </w:rPr>
            </w:pPr>
            <w:r w:rsidRPr="004D6162">
              <w:rPr>
                <w:rFonts w:ascii="宋体" w:hAnsi="宋体" w:cs="宋体" w:hint="eastAsia"/>
                <w:kern w:val="0"/>
                <w:sz w:val="24"/>
              </w:rPr>
              <w:t>沈阳</w:t>
            </w:r>
          </w:p>
        </w:tc>
        <w:tc>
          <w:tcPr>
            <w:tcW w:w="1496" w:type="dxa"/>
            <w:shd w:val="clear" w:color="auto" w:fill="FFFFFF"/>
            <w:vAlign w:val="center"/>
          </w:tcPr>
          <w:p w:rsidR="00B35F5C" w:rsidRPr="00C6116C" w:rsidRDefault="00B35F5C" w:rsidP="00AA2FFA">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w:t>
      </w:r>
      <w:r w:rsidRPr="00C6116C">
        <w:rPr>
          <w:rFonts w:ascii="宋体" w:hAnsi="宋体" w:hint="eastAsia"/>
          <w:bCs/>
          <w:sz w:val="24"/>
        </w:rPr>
        <w:lastRenderedPageBreak/>
        <w:t>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B35F5C" w:rsidRPr="00C6116C" w:rsidTr="00A96BBB">
        <w:trPr>
          <w:trHeight w:val="1249"/>
        </w:trPr>
        <w:tc>
          <w:tcPr>
            <w:tcW w:w="1384" w:type="dxa"/>
            <w:vAlign w:val="center"/>
          </w:tcPr>
          <w:p w:rsidR="00B35F5C" w:rsidRPr="00C6116C" w:rsidRDefault="00B35F5C" w:rsidP="00B86ED3">
            <w:pPr>
              <w:spacing w:line="400" w:lineRule="exact"/>
              <w:jc w:val="center"/>
              <w:rPr>
                <w:sz w:val="24"/>
              </w:rPr>
            </w:pPr>
            <w:r w:rsidRPr="00C6116C">
              <w:rPr>
                <w:sz w:val="24"/>
              </w:rPr>
              <w:t>项目要求</w:t>
            </w:r>
          </w:p>
          <w:p w:rsidR="00B35F5C" w:rsidRPr="00C6116C" w:rsidRDefault="00B35F5C" w:rsidP="00B86ED3">
            <w:pPr>
              <w:spacing w:line="400" w:lineRule="exact"/>
              <w:jc w:val="center"/>
              <w:rPr>
                <w:sz w:val="24"/>
              </w:rPr>
            </w:pPr>
            <w:r w:rsidRPr="00C6116C">
              <w:rPr>
                <w:sz w:val="24"/>
              </w:rPr>
              <w:t>技术指标</w:t>
            </w:r>
          </w:p>
        </w:tc>
        <w:tc>
          <w:tcPr>
            <w:tcW w:w="7872" w:type="dxa"/>
          </w:tcPr>
          <w:p w:rsidR="00B35F5C" w:rsidRPr="00967797" w:rsidRDefault="00B35F5C" w:rsidP="00AA2FFA">
            <w:pPr>
              <w:tabs>
                <w:tab w:val="left" w:pos="792"/>
              </w:tabs>
              <w:spacing w:line="360" w:lineRule="auto"/>
              <w:rPr>
                <w:szCs w:val="21"/>
              </w:rPr>
            </w:pPr>
            <w:r w:rsidRPr="00967797">
              <w:rPr>
                <w:rFonts w:hint="eastAsia"/>
                <w:szCs w:val="21"/>
              </w:rPr>
              <w:t>一、外观要求</w:t>
            </w:r>
          </w:p>
          <w:p w:rsidR="00B35F5C" w:rsidRPr="00967797" w:rsidRDefault="00B35F5C" w:rsidP="00AA2FFA">
            <w:pPr>
              <w:tabs>
                <w:tab w:val="left" w:pos="792"/>
              </w:tabs>
              <w:spacing w:line="360" w:lineRule="auto"/>
              <w:rPr>
                <w:szCs w:val="21"/>
              </w:rPr>
            </w:pPr>
            <w:r w:rsidRPr="00967797">
              <w:rPr>
                <w:rFonts w:hint="eastAsia"/>
                <w:szCs w:val="21"/>
              </w:rPr>
              <w:t>全新</w:t>
            </w:r>
          </w:p>
          <w:p w:rsidR="00B35F5C" w:rsidRPr="00967797" w:rsidRDefault="00B35F5C" w:rsidP="00AA2FFA">
            <w:pPr>
              <w:tabs>
                <w:tab w:val="left" w:pos="792"/>
              </w:tabs>
              <w:spacing w:line="360" w:lineRule="auto"/>
              <w:rPr>
                <w:szCs w:val="21"/>
              </w:rPr>
            </w:pPr>
            <w:r w:rsidRPr="00967797">
              <w:rPr>
                <w:rFonts w:hint="eastAsia"/>
                <w:szCs w:val="21"/>
              </w:rPr>
              <w:t>二、功能指标要求</w:t>
            </w:r>
          </w:p>
          <w:p w:rsidR="00B35F5C" w:rsidRPr="00967797" w:rsidRDefault="00B35F5C" w:rsidP="00AA2FFA">
            <w:pPr>
              <w:tabs>
                <w:tab w:val="left" w:pos="792"/>
              </w:tabs>
              <w:spacing w:line="360" w:lineRule="auto"/>
              <w:rPr>
                <w:szCs w:val="21"/>
              </w:rPr>
            </w:pPr>
            <w:r>
              <w:rPr>
                <w:rFonts w:hint="eastAsia"/>
                <w:szCs w:val="21"/>
              </w:rPr>
              <w:t>满足《</w:t>
            </w:r>
            <w:r w:rsidRPr="003E00E0">
              <w:rPr>
                <w:rFonts w:hint="eastAsia"/>
                <w:szCs w:val="21"/>
              </w:rPr>
              <w:t xml:space="preserve">JJF 1149-2014 </w:t>
            </w:r>
            <w:r w:rsidRPr="003E00E0">
              <w:rPr>
                <w:rFonts w:hint="eastAsia"/>
                <w:szCs w:val="21"/>
              </w:rPr>
              <w:t>心脏除颤器校准规范</w:t>
            </w:r>
            <w:r>
              <w:rPr>
                <w:rFonts w:hint="eastAsia"/>
                <w:szCs w:val="21"/>
              </w:rPr>
              <w:t>》计量器具要求。</w:t>
            </w:r>
          </w:p>
          <w:p w:rsidR="00B35F5C" w:rsidRPr="00967797" w:rsidRDefault="00B35F5C" w:rsidP="00AA2FFA">
            <w:pPr>
              <w:tabs>
                <w:tab w:val="left" w:pos="792"/>
              </w:tabs>
              <w:spacing w:line="360" w:lineRule="auto"/>
              <w:rPr>
                <w:szCs w:val="21"/>
              </w:rPr>
            </w:pPr>
            <w:r w:rsidRPr="00967797">
              <w:rPr>
                <w:rFonts w:hint="eastAsia"/>
                <w:szCs w:val="21"/>
              </w:rPr>
              <w:t>三、性能指标要求</w:t>
            </w:r>
          </w:p>
          <w:p w:rsidR="00B35F5C" w:rsidRPr="003160D0" w:rsidRDefault="00B35F5C" w:rsidP="00AA2FFA">
            <w:pPr>
              <w:rPr>
                <w:szCs w:val="21"/>
              </w:rPr>
            </w:pPr>
            <w:r w:rsidRPr="003160D0">
              <w:rPr>
                <w:rFonts w:hint="eastAsia"/>
                <w:szCs w:val="21"/>
              </w:rPr>
              <w:t>1.</w:t>
            </w:r>
            <w:r w:rsidRPr="003160D0">
              <w:rPr>
                <w:rFonts w:hint="eastAsia"/>
                <w:szCs w:val="21"/>
              </w:rPr>
              <w:t>负载电阻：</w:t>
            </w:r>
            <w:r w:rsidRPr="003160D0">
              <w:rPr>
                <w:rFonts w:hint="eastAsia"/>
                <w:szCs w:val="21"/>
              </w:rPr>
              <w:t>50</w:t>
            </w:r>
            <w:r w:rsidRPr="003160D0">
              <w:rPr>
                <w:rFonts w:hint="eastAsia"/>
                <w:szCs w:val="21"/>
              </w:rPr>
              <w:t>Ω；</w:t>
            </w:r>
          </w:p>
          <w:p w:rsidR="00B35F5C" w:rsidRPr="003160D0" w:rsidRDefault="00B35F5C" w:rsidP="00AA2FFA">
            <w:pPr>
              <w:rPr>
                <w:szCs w:val="21"/>
              </w:rPr>
            </w:pPr>
            <w:r w:rsidRPr="003160D0">
              <w:rPr>
                <w:rFonts w:hint="eastAsia"/>
                <w:szCs w:val="21"/>
              </w:rPr>
              <w:t>2.</w:t>
            </w:r>
            <w:r w:rsidRPr="003160D0">
              <w:rPr>
                <w:rFonts w:hint="eastAsia"/>
                <w:szCs w:val="21"/>
              </w:rPr>
              <w:t>释放能量范围：（</w:t>
            </w:r>
            <w:r w:rsidRPr="003160D0">
              <w:rPr>
                <w:rFonts w:hint="eastAsia"/>
                <w:szCs w:val="21"/>
              </w:rPr>
              <w:t>0~400</w:t>
            </w:r>
            <w:r w:rsidRPr="003160D0">
              <w:rPr>
                <w:rFonts w:hint="eastAsia"/>
                <w:szCs w:val="21"/>
              </w:rPr>
              <w:t>）</w:t>
            </w:r>
            <w:r w:rsidRPr="003160D0">
              <w:rPr>
                <w:rFonts w:hint="eastAsia"/>
                <w:szCs w:val="21"/>
              </w:rPr>
              <w:t>J</w:t>
            </w:r>
            <w:r w:rsidRPr="003160D0">
              <w:rPr>
                <w:rFonts w:hint="eastAsia"/>
                <w:szCs w:val="21"/>
              </w:rPr>
              <w:t>；允差：±</w:t>
            </w:r>
            <w:r w:rsidRPr="003160D0">
              <w:rPr>
                <w:rFonts w:hint="eastAsia"/>
                <w:szCs w:val="21"/>
              </w:rPr>
              <w:t>5%</w:t>
            </w:r>
            <w:r w:rsidRPr="003160D0">
              <w:rPr>
                <w:rFonts w:hint="eastAsia"/>
                <w:szCs w:val="21"/>
              </w:rPr>
              <w:t>或±</w:t>
            </w:r>
            <w:r w:rsidRPr="003160D0">
              <w:rPr>
                <w:rFonts w:hint="eastAsia"/>
                <w:szCs w:val="21"/>
              </w:rPr>
              <w:t>2J</w:t>
            </w:r>
            <w:r w:rsidRPr="003160D0">
              <w:rPr>
                <w:rFonts w:hint="eastAsia"/>
                <w:szCs w:val="21"/>
              </w:rPr>
              <w:t>（取大值）；</w:t>
            </w:r>
          </w:p>
          <w:p w:rsidR="00B35F5C" w:rsidRPr="003160D0" w:rsidRDefault="00B35F5C" w:rsidP="00AA2FFA">
            <w:pPr>
              <w:rPr>
                <w:szCs w:val="21"/>
              </w:rPr>
            </w:pPr>
            <w:r w:rsidRPr="003160D0">
              <w:rPr>
                <w:rFonts w:hint="eastAsia"/>
                <w:szCs w:val="21"/>
              </w:rPr>
              <w:t>3.</w:t>
            </w:r>
            <w:r w:rsidRPr="003160D0">
              <w:rPr>
                <w:rFonts w:hint="eastAsia"/>
                <w:szCs w:val="21"/>
              </w:rPr>
              <w:t>心率范围：（</w:t>
            </w:r>
            <w:r w:rsidRPr="003160D0">
              <w:rPr>
                <w:rFonts w:hint="eastAsia"/>
                <w:szCs w:val="21"/>
              </w:rPr>
              <w:t>30~240</w:t>
            </w:r>
            <w:r w:rsidRPr="003160D0">
              <w:rPr>
                <w:rFonts w:hint="eastAsia"/>
                <w:szCs w:val="21"/>
              </w:rPr>
              <w:t>）次</w:t>
            </w:r>
            <w:r w:rsidRPr="003160D0">
              <w:rPr>
                <w:rFonts w:hint="eastAsia"/>
                <w:szCs w:val="21"/>
              </w:rPr>
              <w:t>/</w:t>
            </w:r>
            <w:r w:rsidRPr="003160D0">
              <w:rPr>
                <w:rFonts w:hint="eastAsia"/>
                <w:szCs w:val="21"/>
              </w:rPr>
              <w:t>分</w:t>
            </w:r>
            <w:r>
              <w:rPr>
                <w:rFonts w:hint="eastAsia"/>
                <w:szCs w:val="21"/>
              </w:rPr>
              <w:t>（必须含</w:t>
            </w:r>
            <w:r>
              <w:rPr>
                <w:rFonts w:hint="eastAsia"/>
                <w:szCs w:val="21"/>
              </w:rPr>
              <w:t>8</w:t>
            </w:r>
            <w:r>
              <w:rPr>
                <w:szCs w:val="21"/>
              </w:rPr>
              <w:t>0</w:t>
            </w:r>
            <w:r>
              <w:rPr>
                <w:rFonts w:hint="eastAsia"/>
                <w:szCs w:val="21"/>
              </w:rPr>
              <w:t>次</w:t>
            </w:r>
            <w:r>
              <w:rPr>
                <w:rFonts w:hint="eastAsia"/>
                <w:szCs w:val="21"/>
              </w:rPr>
              <w:t>/</w:t>
            </w:r>
            <w:r>
              <w:rPr>
                <w:rFonts w:hint="eastAsia"/>
                <w:szCs w:val="21"/>
              </w:rPr>
              <w:t>分设定心率）</w:t>
            </w:r>
            <w:r w:rsidRPr="003160D0">
              <w:rPr>
                <w:rFonts w:hint="eastAsia"/>
                <w:szCs w:val="21"/>
              </w:rPr>
              <w:t>；</w:t>
            </w:r>
          </w:p>
          <w:p w:rsidR="00B35F5C" w:rsidRPr="003160D0" w:rsidRDefault="00B35F5C" w:rsidP="00AA2FFA">
            <w:pPr>
              <w:rPr>
                <w:szCs w:val="21"/>
              </w:rPr>
            </w:pPr>
            <w:r w:rsidRPr="003160D0">
              <w:rPr>
                <w:rFonts w:hint="eastAsia"/>
                <w:szCs w:val="21"/>
              </w:rPr>
              <w:t>4.</w:t>
            </w:r>
            <w:r w:rsidRPr="003160D0">
              <w:rPr>
                <w:rFonts w:hint="eastAsia"/>
                <w:szCs w:val="21"/>
              </w:rPr>
              <w:t>电压输出幅值：</w:t>
            </w:r>
            <w:r w:rsidRPr="003160D0">
              <w:rPr>
                <w:rFonts w:hint="eastAsia"/>
                <w:szCs w:val="21"/>
              </w:rPr>
              <w:t>1mV</w:t>
            </w:r>
            <w:r w:rsidRPr="003160D0">
              <w:rPr>
                <w:rFonts w:hint="eastAsia"/>
                <w:szCs w:val="21"/>
              </w:rPr>
              <w:t>，允差±</w:t>
            </w:r>
            <w:r w:rsidRPr="003160D0">
              <w:rPr>
                <w:rFonts w:hint="eastAsia"/>
                <w:szCs w:val="21"/>
              </w:rPr>
              <w:t>1%</w:t>
            </w:r>
            <w:r w:rsidRPr="003160D0">
              <w:rPr>
                <w:rFonts w:hint="eastAsia"/>
                <w:szCs w:val="21"/>
              </w:rPr>
              <w:t>；</w:t>
            </w:r>
          </w:p>
          <w:p w:rsidR="00B35F5C" w:rsidRPr="003160D0" w:rsidRDefault="00B35F5C" w:rsidP="00AA2FFA">
            <w:pPr>
              <w:rPr>
                <w:szCs w:val="21"/>
              </w:rPr>
            </w:pPr>
            <w:r w:rsidRPr="003160D0">
              <w:rPr>
                <w:rFonts w:hint="eastAsia"/>
                <w:szCs w:val="21"/>
              </w:rPr>
              <w:t>5.</w:t>
            </w:r>
            <w:r w:rsidRPr="003160D0">
              <w:rPr>
                <w:rFonts w:hint="eastAsia"/>
                <w:szCs w:val="21"/>
              </w:rPr>
              <w:t>经皮起搏脉冲频率范围：（</w:t>
            </w:r>
            <w:r w:rsidRPr="003160D0">
              <w:rPr>
                <w:rFonts w:hint="eastAsia"/>
                <w:szCs w:val="21"/>
              </w:rPr>
              <w:t>30~300</w:t>
            </w:r>
            <w:r w:rsidRPr="003160D0">
              <w:rPr>
                <w:rFonts w:hint="eastAsia"/>
                <w:szCs w:val="21"/>
              </w:rPr>
              <w:t>）次</w:t>
            </w:r>
            <w:r w:rsidRPr="003160D0">
              <w:rPr>
                <w:rFonts w:hint="eastAsia"/>
                <w:szCs w:val="21"/>
              </w:rPr>
              <w:t>/</w:t>
            </w:r>
            <w:r w:rsidRPr="003160D0">
              <w:rPr>
                <w:rFonts w:hint="eastAsia"/>
                <w:szCs w:val="21"/>
              </w:rPr>
              <w:t>分，允差：±</w:t>
            </w:r>
            <w:r w:rsidRPr="003160D0">
              <w:rPr>
                <w:rFonts w:hint="eastAsia"/>
                <w:szCs w:val="21"/>
              </w:rPr>
              <w:t>1%</w:t>
            </w:r>
            <w:r w:rsidRPr="003160D0">
              <w:rPr>
                <w:rFonts w:hint="eastAsia"/>
                <w:szCs w:val="21"/>
              </w:rPr>
              <w:t>或±</w:t>
            </w:r>
            <w:r w:rsidRPr="003160D0">
              <w:rPr>
                <w:rFonts w:hint="eastAsia"/>
                <w:szCs w:val="21"/>
              </w:rPr>
              <w:t>1</w:t>
            </w:r>
            <w:r w:rsidRPr="003160D0">
              <w:rPr>
                <w:rFonts w:hint="eastAsia"/>
                <w:szCs w:val="21"/>
              </w:rPr>
              <w:t>次</w:t>
            </w:r>
            <w:r w:rsidRPr="003160D0">
              <w:rPr>
                <w:rFonts w:hint="eastAsia"/>
                <w:szCs w:val="21"/>
              </w:rPr>
              <w:t>/</w:t>
            </w:r>
            <w:r w:rsidRPr="003160D0">
              <w:rPr>
                <w:rFonts w:hint="eastAsia"/>
                <w:szCs w:val="21"/>
              </w:rPr>
              <w:t>分（取大值）；</w:t>
            </w:r>
          </w:p>
          <w:p w:rsidR="00B35F5C" w:rsidRPr="003160D0" w:rsidRDefault="00B35F5C" w:rsidP="00AA2FFA">
            <w:pPr>
              <w:rPr>
                <w:szCs w:val="21"/>
              </w:rPr>
            </w:pPr>
            <w:r w:rsidRPr="003160D0">
              <w:rPr>
                <w:rFonts w:hint="eastAsia"/>
                <w:szCs w:val="21"/>
              </w:rPr>
              <w:t>6.</w:t>
            </w:r>
            <w:r w:rsidRPr="003160D0">
              <w:rPr>
                <w:rFonts w:hint="eastAsia"/>
                <w:szCs w:val="21"/>
              </w:rPr>
              <w:t>经皮起搏脉冲宽度范围：（</w:t>
            </w:r>
            <w:r w:rsidRPr="003160D0">
              <w:rPr>
                <w:rFonts w:hint="eastAsia"/>
                <w:szCs w:val="21"/>
              </w:rPr>
              <w:t>10~80</w:t>
            </w:r>
            <w:r w:rsidRPr="003160D0">
              <w:rPr>
                <w:rFonts w:hint="eastAsia"/>
                <w:szCs w:val="21"/>
              </w:rPr>
              <w:t>）</w:t>
            </w:r>
            <w:r w:rsidRPr="003160D0">
              <w:rPr>
                <w:rFonts w:hint="eastAsia"/>
                <w:szCs w:val="21"/>
              </w:rPr>
              <w:t>ms</w:t>
            </w:r>
            <w:r w:rsidRPr="003160D0">
              <w:rPr>
                <w:rFonts w:hint="eastAsia"/>
                <w:szCs w:val="21"/>
              </w:rPr>
              <w:t>，允差：±</w:t>
            </w:r>
            <w:r w:rsidRPr="003160D0">
              <w:rPr>
                <w:rFonts w:hint="eastAsia"/>
                <w:szCs w:val="21"/>
              </w:rPr>
              <w:t>2%</w:t>
            </w:r>
            <w:r w:rsidRPr="003160D0">
              <w:rPr>
                <w:rFonts w:hint="eastAsia"/>
                <w:szCs w:val="21"/>
              </w:rPr>
              <w:t>或±</w:t>
            </w:r>
            <w:r w:rsidRPr="003160D0">
              <w:rPr>
                <w:rFonts w:hint="eastAsia"/>
                <w:szCs w:val="21"/>
              </w:rPr>
              <w:t>0.5ms</w:t>
            </w:r>
            <w:r w:rsidRPr="003160D0">
              <w:rPr>
                <w:rFonts w:hint="eastAsia"/>
                <w:szCs w:val="21"/>
              </w:rPr>
              <w:t>（取大值）；</w:t>
            </w:r>
          </w:p>
          <w:p w:rsidR="00B35F5C" w:rsidRPr="001D7013" w:rsidRDefault="00B35F5C" w:rsidP="00AA2FFA">
            <w:pPr>
              <w:rPr>
                <w:szCs w:val="21"/>
              </w:rPr>
            </w:pPr>
            <w:r w:rsidRPr="003160D0">
              <w:rPr>
                <w:rFonts w:hint="eastAsia"/>
                <w:szCs w:val="21"/>
              </w:rPr>
              <w:t>7.</w:t>
            </w:r>
            <w:r w:rsidRPr="003160D0">
              <w:rPr>
                <w:rFonts w:hint="eastAsia"/>
                <w:szCs w:val="21"/>
              </w:rPr>
              <w:t>经皮起搏电流幅度范围：（</w:t>
            </w:r>
            <w:r w:rsidRPr="003160D0">
              <w:rPr>
                <w:rFonts w:hint="eastAsia"/>
                <w:szCs w:val="21"/>
              </w:rPr>
              <w:t>2~200</w:t>
            </w:r>
            <w:r w:rsidRPr="003160D0">
              <w:rPr>
                <w:rFonts w:hint="eastAsia"/>
                <w:szCs w:val="21"/>
              </w:rPr>
              <w:t>）</w:t>
            </w:r>
            <w:r w:rsidRPr="003160D0">
              <w:rPr>
                <w:rFonts w:hint="eastAsia"/>
                <w:szCs w:val="21"/>
              </w:rPr>
              <w:t>mA</w:t>
            </w:r>
            <w:r w:rsidRPr="003160D0">
              <w:rPr>
                <w:rFonts w:hint="eastAsia"/>
                <w:szCs w:val="21"/>
              </w:rPr>
              <w:t>，允差：±</w:t>
            </w:r>
            <w:r w:rsidRPr="003160D0">
              <w:rPr>
                <w:rFonts w:hint="eastAsia"/>
                <w:szCs w:val="21"/>
              </w:rPr>
              <w:t>2%</w:t>
            </w:r>
            <w:r w:rsidRPr="003160D0">
              <w:rPr>
                <w:rFonts w:hint="eastAsia"/>
                <w:szCs w:val="21"/>
              </w:rPr>
              <w:t>或±</w:t>
            </w:r>
            <w:r w:rsidRPr="003160D0">
              <w:rPr>
                <w:rFonts w:hint="eastAsia"/>
                <w:szCs w:val="21"/>
              </w:rPr>
              <w:t>2mA</w:t>
            </w:r>
            <w:r w:rsidRPr="003160D0">
              <w:rPr>
                <w:rFonts w:hint="eastAsia"/>
                <w:szCs w:val="21"/>
              </w:rPr>
              <w:t>（取大值）；</w:t>
            </w:r>
          </w:p>
          <w:p w:rsidR="00B35F5C" w:rsidRPr="00967797" w:rsidRDefault="00B35F5C" w:rsidP="00AA2FFA">
            <w:pPr>
              <w:tabs>
                <w:tab w:val="left" w:pos="792"/>
              </w:tabs>
              <w:spacing w:line="360" w:lineRule="auto"/>
              <w:rPr>
                <w:szCs w:val="21"/>
              </w:rPr>
            </w:pPr>
            <w:r w:rsidRPr="00967797">
              <w:rPr>
                <w:rFonts w:hint="eastAsia"/>
                <w:szCs w:val="21"/>
              </w:rPr>
              <w:t>四、配件或选件要求</w:t>
            </w:r>
          </w:p>
          <w:p w:rsidR="00B35F5C" w:rsidRPr="00967797" w:rsidRDefault="00B35F5C" w:rsidP="00AA2FFA">
            <w:pPr>
              <w:tabs>
                <w:tab w:val="left" w:pos="792"/>
              </w:tabs>
              <w:spacing w:line="360" w:lineRule="auto"/>
              <w:rPr>
                <w:szCs w:val="21"/>
              </w:rPr>
            </w:pPr>
            <w:r>
              <w:rPr>
                <w:rFonts w:hint="eastAsia"/>
                <w:szCs w:val="21"/>
              </w:rPr>
              <w:t>无</w:t>
            </w:r>
          </w:p>
          <w:p w:rsidR="00B35F5C" w:rsidRDefault="00B35F5C" w:rsidP="00AA2FFA">
            <w:pPr>
              <w:tabs>
                <w:tab w:val="left" w:pos="792"/>
              </w:tabs>
              <w:spacing w:line="360" w:lineRule="auto"/>
              <w:rPr>
                <w:sz w:val="24"/>
              </w:rPr>
            </w:pPr>
            <w:r>
              <w:rPr>
                <w:rFonts w:hint="eastAsia"/>
                <w:sz w:val="24"/>
              </w:rPr>
              <w:t>五、安装调试要求</w:t>
            </w:r>
          </w:p>
          <w:p w:rsidR="00B35F5C" w:rsidRPr="00967797" w:rsidRDefault="00B35F5C" w:rsidP="00AA2FFA">
            <w:pPr>
              <w:tabs>
                <w:tab w:val="left" w:pos="792"/>
              </w:tabs>
              <w:spacing w:line="360" w:lineRule="auto"/>
              <w:rPr>
                <w:szCs w:val="21"/>
              </w:rPr>
            </w:pPr>
            <w:r>
              <w:rPr>
                <w:rFonts w:hint="eastAsia"/>
                <w:sz w:val="24"/>
              </w:rPr>
              <w:t>无特殊要求</w:t>
            </w:r>
          </w:p>
          <w:p w:rsidR="00B35F5C" w:rsidRPr="00967797" w:rsidRDefault="00B35F5C" w:rsidP="00AA2FFA">
            <w:pPr>
              <w:tabs>
                <w:tab w:val="left" w:pos="792"/>
              </w:tabs>
              <w:spacing w:line="360" w:lineRule="auto"/>
              <w:rPr>
                <w:szCs w:val="21"/>
              </w:rPr>
            </w:pPr>
            <w:r w:rsidRPr="00967797">
              <w:rPr>
                <w:rFonts w:hint="eastAsia"/>
                <w:szCs w:val="21"/>
              </w:rPr>
              <w:t>六、溯源要求</w:t>
            </w:r>
          </w:p>
          <w:p w:rsidR="00B35F5C" w:rsidRPr="00967797" w:rsidRDefault="00B35F5C" w:rsidP="00B35F5C">
            <w:pPr>
              <w:tabs>
                <w:tab w:val="left" w:pos="792"/>
              </w:tabs>
              <w:spacing w:line="360" w:lineRule="auto"/>
              <w:rPr>
                <w:szCs w:val="21"/>
              </w:rPr>
            </w:pPr>
            <w:r>
              <w:rPr>
                <w:rFonts w:hint="eastAsia"/>
                <w:sz w:val="24"/>
              </w:rPr>
              <w:t>中国计量科学研究院检定或校准证书、法定计量机构授权溯源证书或</w:t>
            </w:r>
            <w:r>
              <w:rPr>
                <w:rFonts w:hint="eastAsia"/>
                <w:sz w:val="24"/>
              </w:rPr>
              <w:t>C</w:t>
            </w:r>
            <w:r>
              <w:rPr>
                <w:sz w:val="24"/>
              </w:rPr>
              <w:t>NAS</w:t>
            </w:r>
            <w:r>
              <w:rPr>
                <w:rFonts w:hint="eastAsia"/>
                <w:sz w:val="24"/>
              </w:rPr>
              <w:t>证书。</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4D6162">
        <w:rPr>
          <w:rFonts w:ascii="宋体" w:hAnsi="宋体" w:hint="eastAsia"/>
          <w:sz w:val="24"/>
        </w:rPr>
        <w:t>GDJL-18/09-265</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4D6162">
        <w:rPr>
          <w:rFonts w:asciiTheme="minorEastAsia" w:hAnsiTheme="minorEastAsia" w:hint="eastAsia"/>
          <w:sz w:val="24"/>
        </w:rPr>
        <w:t>广电计量2018年除颤起搏分析仪采购项目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4D6162">
        <w:rPr>
          <w:rFonts w:ascii="宋体" w:hAnsi="宋体" w:hint="eastAsia"/>
          <w:sz w:val="24"/>
        </w:rPr>
        <w:t>GDJL-18/09-265</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005"/>
        <w:gridCol w:w="772"/>
        <w:gridCol w:w="1078"/>
        <w:gridCol w:w="968"/>
        <w:gridCol w:w="1300"/>
        <w:gridCol w:w="671"/>
        <w:gridCol w:w="1004"/>
        <w:gridCol w:w="2316"/>
      </w:tblGrid>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r w:rsidR="00D3740F">
              <w:rPr>
                <w:rFonts w:asciiTheme="minorEastAsia" w:eastAsiaTheme="minorEastAsia" w:hAnsiTheme="minorEastAsia" w:hint="eastAsia"/>
                <w:szCs w:val="21"/>
              </w:rPr>
              <w:t>（套）</w:t>
            </w:r>
          </w:p>
        </w:tc>
        <w:tc>
          <w:tcPr>
            <w:tcW w:w="130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67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r w:rsidR="00D3740F">
              <w:rPr>
                <w:rFonts w:asciiTheme="minorEastAsia" w:eastAsiaTheme="minorEastAsia" w:hAnsiTheme="minorEastAsia" w:hint="eastAsia"/>
                <w:szCs w:val="21"/>
              </w:rPr>
              <w:t>（年）</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300" w:type="dxa"/>
          </w:tcPr>
          <w:p w:rsidR="00A2028E" w:rsidRPr="00C6116C" w:rsidRDefault="00D3740F" w:rsidP="00D3740F">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从合同签字之日起</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sidRPr="00D3740F">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天</w:t>
            </w:r>
          </w:p>
        </w:tc>
        <w:tc>
          <w:tcPr>
            <w:tcW w:w="671"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A2028E" w:rsidRPr="00C6116C" w:rsidTr="00D3740F">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D3740F">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4D6162">
        <w:rPr>
          <w:rFonts w:ascii="宋体" w:hAnsi="宋体" w:hint="eastAsia"/>
          <w:bCs/>
          <w:sz w:val="24"/>
        </w:rPr>
        <w:t>GDJL-18/09-265</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8A7" w:rsidRDefault="006218A7" w:rsidP="004E6772">
      <w:r>
        <w:separator/>
      </w:r>
    </w:p>
  </w:endnote>
  <w:endnote w:type="continuationSeparator" w:id="1">
    <w:p w:rsidR="006218A7" w:rsidRDefault="006218A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2" w:rsidRDefault="004D61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4D6162" w:rsidRDefault="004D6162">
            <w:pPr>
              <w:pStyle w:val="a5"/>
              <w:jc w:val="center"/>
            </w:pPr>
            <w:r>
              <w:rPr>
                <w:lang w:val="zh-CN"/>
              </w:rPr>
              <w:t xml:space="preserve"> </w:t>
            </w:r>
            <w:r w:rsidR="006F0740">
              <w:rPr>
                <w:b/>
                <w:sz w:val="24"/>
                <w:szCs w:val="24"/>
              </w:rPr>
              <w:fldChar w:fldCharType="begin"/>
            </w:r>
            <w:r>
              <w:rPr>
                <w:b/>
              </w:rPr>
              <w:instrText>PAGE</w:instrText>
            </w:r>
            <w:r w:rsidR="006F0740">
              <w:rPr>
                <w:b/>
                <w:sz w:val="24"/>
                <w:szCs w:val="24"/>
              </w:rPr>
              <w:fldChar w:fldCharType="separate"/>
            </w:r>
            <w:r w:rsidR="00D376D6">
              <w:rPr>
                <w:b/>
                <w:noProof/>
              </w:rPr>
              <w:t>45</w:t>
            </w:r>
            <w:r w:rsidR="006F0740">
              <w:rPr>
                <w:b/>
                <w:sz w:val="24"/>
                <w:szCs w:val="24"/>
              </w:rPr>
              <w:fldChar w:fldCharType="end"/>
            </w:r>
            <w:r>
              <w:rPr>
                <w:lang w:val="zh-CN"/>
              </w:rPr>
              <w:t xml:space="preserve"> / </w:t>
            </w:r>
            <w:r w:rsidR="006F0740">
              <w:rPr>
                <w:b/>
                <w:sz w:val="24"/>
                <w:szCs w:val="24"/>
              </w:rPr>
              <w:fldChar w:fldCharType="begin"/>
            </w:r>
            <w:r>
              <w:rPr>
                <w:b/>
              </w:rPr>
              <w:instrText>NUMPAGES</w:instrText>
            </w:r>
            <w:r w:rsidR="006F0740">
              <w:rPr>
                <w:b/>
                <w:sz w:val="24"/>
                <w:szCs w:val="24"/>
              </w:rPr>
              <w:fldChar w:fldCharType="separate"/>
            </w:r>
            <w:r w:rsidR="00D376D6">
              <w:rPr>
                <w:b/>
                <w:noProof/>
              </w:rPr>
              <w:t>48</w:t>
            </w:r>
            <w:r w:rsidR="006F0740">
              <w:rPr>
                <w:b/>
                <w:sz w:val="24"/>
                <w:szCs w:val="24"/>
              </w:rPr>
              <w:fldChar w:fldCharType="end"/>
            </w:r>
          </w:p>
        </w:sdtContent>
      </w:sdt>
    </w:sdtContent>
  </w:sdt>
  <w:p w:rsidR="004D6162" w:rsidRDefault="004D61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8A7" w:rsidRDefault="006218A7" w:rsidP="004E6772">
      <w:r>
        <w:separator/>
      </w:r>
    </w:p>
  </w:footnote>
  <w:footnote w:type="continuationSeparator" w:id="1">
    <w:p w:rsidR="006218A7" w:rsidRDefault="006218A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2" w:rsidRPr="00054CF2" w:rsidRDefault="004D6162"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广电计量2018年除颤起搏分析仪采购项目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6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2E05"/>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05A1"/>
    <w:rsid w:val="00085E60"/>
    <w:rsid w:val="00090841"/>
    <w:rsid w:val="00092C06"/>
    <w:rsid w:val="00093F69"/>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B3E"/>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5088"/>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17D49"/>
    <w:rsid w:val="004209FD"/>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D6162"/>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28B9"/>
    <w:rsid w:val="005F3BF5"/>
    <w:rsid w:val="005F5CF0"/>
    <w:rsid w:val="005F70F9"/>
    <w:rsid w:val="005F796F"/>
    <w:rsid w:val="00601851"/>
    <w:rsid w:val="006034AC"/>
    <w:rsid w:val="00604490"/>
    <w:rsid w:val="006045BB"/>
    <w:rsid w:val="006122B8"/>
    <w:rsid w:val="006154C6"/>
    <w:rsid w:val="006170A1"/>
    <w:rsid w:val="00617C8B"/>
    <w:rsid w:val="00617E72"/>
    <w:rsid w:val="00620612"/>
    <w:rsid w:val="006207A9"/>
    <w:rsid w:val="0062117B"/>
    <w:rsid w:val="00621233"/>
    <w:rsid w:val="006218A7"/>
    <w:rsid w:val="0062496A"/>
    <w:rsid w:val="00626864"/>
    <w:rsid w:val="00631DE1"/>
    <w:rsid w:val="00631F95"/>
    <w:rsid w:val="00633855"/>
    <w:rsid w:val="00633B29"/>
    <w:rsid w:val="00633B5F"/>
    <w:rsid w:val="00634EE1"/>
    <w:rsid w:val="00636D30"/>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2094"/>
    <w:rsid w:val="006A763D"/>
    <w:rsid w:val="006B1D3D"/>
    <w:rsid w:val="006B2444"/>
    <w:rsid w:val="006B3C13"/>
    <w:rsid w:val="006B65C4"/>
    <w:rsid w:val="006C09BF"/>
    <w:rsid w:val="006C13E9"/>
    <w:rsid w:val="006C2120"/>
    <w:rsid w:val="006C2123"/>
    <w:rsid w:val="006C3A3E"/>
    <w:rsid w:val="006C3EC5"/>
    <w:rsid w:val="006D123D"/>
    <w:rsid w:val="006D13AF"/>
    <w:rsid w:val="006D1670"/>
    <w:rsid w:val="006D3C35"/>
    <w:rsid w:val="006D424D"/>
    <w:rsid w:val="006E03D8"/>
    <w:rsid w:val="006E206F"/>
    <w:rsid w:val="006E7288"/>
    <w:rsid w:val="006F0740"/>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1F7B"/>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957"/>
    <w:rsid w:val="00A45347"/>
    <w:rsid w:val="00A46932"/>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4CA6"/>
    <w:rsid w:val="00B35F5C"/>
    <w:rsid w:val="00B37175"/>
    <w:rsid w:val="00B40DEC"/>
    <w:rsid w:val="00B41812"/>
    <w:rsid w:val="00B473CD"/>
    <w:rsid w:val="00B521F9"/>
    <w:rsid w:val="00B529B9"/>
    <w:rsid w:val="00B534DF"/>
    <w:rsid w:val="00B56F0A"/>
    <w:rsid w:val="00B6170A"/>
    <w:rsid w:val="00B62766"/>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4AF"/>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06DD4"/>
    <w:rsid w:val="00D153D7"/>
    <w:rsid w:val="00D17D1B"/>
    <w:rsid w:val="00D204AF"/>
    <w:rsid w:val="00D259BF"/>
    <w:rsid w:val="00D3740F"/>
    <w:rsid w:val="00D376D6"/>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77AF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5058"/>
    <w:rsid w:val="00F450FF"/>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6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48</Pages>
  <Words>4365</Words>
  <Characters>24885</Characters>
  <Application>Microsoft Office Word</Application>
  <DocSecurity>0</DocSecurity>
  <Lines>207</Lines>
  <Paragraphs>58</Paragraphs>
  <ScaleCrop>false</ScaleCrop>
  <Company>Lenovo</Company>
  <LinksUpToDate>false</LinksUpToDate>
  <CharactersWithSpaces>29192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47</cp:revision>
  <cp:lastPrinted>2015-12-14T05:56:00Z</cp:lastPrinted>
  <dcterms:created xsi:type="dcterms:W3CDTF">2018-05-17T01:43:00Z</dcterms:created>
  <dcterms:modified xsi:type="dcterms:W3CDTF">2018-09-29T03:54:00Z</dcterms:modified>
</cp:coreProperties>
</file>