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166A31" w:rsidP="00EA5F0B">
      <w:pPr>
        <w:spacing w:line="360" w:lineRule="auto"/>
        <w:jc w:val="center"/>
        <w:rPr>
          <w:b/>
          <w:bCs/>
          <w:sz w:val="44"/>
        </w:rPr>
      </w:pPr>
      <w:r>
        <w:rPr>
          <w:rFonts w:ascii="宋体" w:hAnsi="宋体" w:cs="宋体" w:hint="eastAsia"/>
          <w:b/>
          <w:kern w:val="0"/>
          <w:sz w:val="44"/>
          <w:szCs w:val="44"/>
        </w:rPr>
        <w:t>电磁继电器测试系统</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166A31">
        <w:rPr>
          <w:rFonts w:ascii="仿宋_GB2312" w:eastAsia="仿宋_GB2312" w:hint="eastAsia"/>
          <w:b/>
          <w:sz w:val="36"/>
          <w:szCs w:val="36"/>
        </w:rPr>
        <w:t>09-127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A042A" w:rsidP="00872656">
      <w:pPr>
        <w:pStyle w:val="10"/>
        <w:tabs>
          <w:tab w:val="right" w:leader="dot" w:pos="9402"/>
        </w:tabs>
        <w:rPr>
          <w:rFonts w:eastAsiaTheme="minorEastAsia" w:cstheme="minorBidi"/>
          <w:b w:val="0"/>
          <w:bCs w:val="0"/>
          <w:caps w:val="0"/>
          <w:noProof/>
          <w:sz w:val="21"/>
          <w:szCs w:val="21"/>
        </w:rPr>
      </w:pPr>
      <w:r w:rsidRPr="008A042A">
        <w:rPr>
          <w:sz w:val="21"/>
          <w:szCs w:val="21"/>
        </w:rPr>
        <w:fldChar w:fldCharType="begin"/>
      </w:r>
      <w:r w:rsidR="00E34B45" w:rsidRPr="00872656">
        <w:rPr>
          <w:sz w:val="21"/>
          <w:szCs w:val="21"/>
        </w:rPr>
        <w:instrText xml:space="preserve"> TOC \o "1-3" \h \z \u </w:instrText>
      </w:r>
      <w:r w:rsidRPr="008A042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A042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A042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A042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A042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166A31">
        <w:rPr>
          <w:rFonts w:asciiTheme="minorEastAsia" w:hAnsiTheme="minorEastAsia" w:hint="eastAsia"/>
          <w:sz w:val="24"/>
        </w:rPr>
        <w:t>电磁继电器测试系统</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166A31">
        <w:rPr>
          <w:rFonts w:asciiTheme="minorEastAsia" w:eastAsiaTheme="minorEastAsia" w:hAnsiTheme="minorEastAsia" w:hint="eastAsia"/>
          <w:bCs/>
          <w:sz w:val="24"/>
        </w:rPr>
        <w:t>09-127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166A31">
        <w:rPr>
          <w:rFonts w:asciiTheme="minorEastAsia" w:hAnsiTheme="minorEastAsia" w:hint="eastAsia"/>
          <w:sz w:val="24"/>
        </w:rPr>
        <w:t>电磁继电器测试系统</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166A31"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电磁继电器测试系统</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0A16CE">
        <w:rPr>
          <w:rFonts w:asciiTheme="minorEastAsia" w:eastAsiaTheme="minorEastAsia" w:hAnsiTheme="minorEastAsia" w:hint="eastAsia"/>
          <w:sz w:val="24"/>
          <w:shd w:val="clear" w:color="auto" w:fill="FFFF00"/>
        </w:rPr>
        <w:t>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166A31">
              <w:rPr>
                <w:rFonts w:asciiTheme="minorEastAsia" w:hAnsiTheme="minorEastAsia" w:hint="eastAsia"/>
                <w:szCs w:val="21"/>
              </w:rPr>
              <w:t>电磁继电器测试系统</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166A31">
              <w:rPr>
                <w:rFonts w:asciiTheme="minorEastAsia" w:eastAsiaTheme="minorEastAsia" w:hAnsiTheme="minorEastAsia"/>
                <w:szCs w:val="21"/>
                <w:highlight w:val="yellow"/>
              </w:rPr>
              <w:t>09-127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166A31">
              <w:rPr>
                <w:rFonts w:asciiTheme="minorEastAsia" w:eastAsiaTheme="minorEastAsia" w:hAnsiTheme="minorEastAsia"/>
                <w:szCs w:val="21"/>
              </w:rPr>
              <w:t>09-127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166A31"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电磁继电器测试系统</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166A31" w:rsidRDefault="00166A31" w:rsidP="00166A31">
            <w:pPr>
              <w:numPr>
                <w:ilvl w:val="0"/>
                <w:numId w:val="30"/>
              </w:numPr>
              <w:rPr>
                <w:rFonts w:hint="eastAsia"/>
              </w:rPr>
            </w:pPr>
            <w:r>
              <w:rPr>
                <w:rFonts w:hint="eastAsia"/>
              </w:rPr>
              <w:t>可测试普通电磁继电器、磁保持继电器（双绕组）、时间继电器（</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型）、极化继电器等多种类型继电器的功能和参数；</w:t>
            </w:r>
          </w:p>
          <w:p w:rsidR="00166A31" w:rsidRDefault="00166A31" w:rsidP="00166A31">
            <w:pPr>
              <w:numPr>
                <w:ilvl w:val="0"/>
                <w:numId w:val="30"/>
              </w:numPr>
              <w:rPr>
                <w:rFonts w:hint="eastAsia"/>
              </w:rPr>
            </w:pPr>
            <w:r>
              <w:rPr>
                <w:rFonts w:hint="eastAsia"/>
              </w:rPr>
              <w:t>测试原理和方法参照国军标规定，线路设计和软件设计符合</w:t>
            </w:r>
            <w:r>
              <w:rPr>
                <w:rFonts w:hint="eastAsia"/>
              </w:rPr>
              <w:t>GJB65B</w:t>
            </w:r>
            <w:r>
              <w:rPr>
                <w:rFonts w:hint="eastAsia"/>
              </w:rPr>
              <w:t>等标准的要求；</w:t>
            </w:r>
          </w:p>
          <w:p w:rsidR="00166A31" w:rsidRDefault="00166A31" w:rsidP="00166A31">
            <w:pPr>
              <w:numPr>
                <w:ilvl w:val="0"/>
                <w:numId w:val="30"/>
              </w:numPr>
            </w:pPr>
            <w:r>
              <w:rPr>
                <w:rFonts w:hint="eastAsia"/>
              </w:rPr>
              <w:t>采用四线开尔文测试，高精度的触点电阻测量单元，在军标规定的</w:t>
            </w:r>
            <w:r>
              <w:rPr>
                <w:rFonts w:hint="eastAsia"/>
              </w:rPr>
              <w:t>10mA</w:t>
            </w:r>
            <w:r>
              <w:rPr>
                <w:rFonts w:hint="eastAsia"/>
              </w:rPr>
              <w:t>测试电流下稳定测试毫欧级触点电阻；</w:t>
            </w:r>
          </w:p>
          <w:p w:rsidR="00166A31" w:rsidRPr="00D77CF1" w:rsidRDefault="00166A31" w:rsidP="00166A31">
            <w:pPr>
              <w:numPr>
                <w:ilvl w:val="0"/>
                <w:numId w:val="30"/>
              </w:numPr>
            </w:pPr>
            <w:r w:rsidRPr="008438D2">
              <w:rPr>
                <w:rFonts w:hint="eastAsia"/>
                <w:szCs w:val="21"/>
              </w:rPr>
              <w:t>采用高精度</w:t>
            </w:r>
            <w:r w:rsidRPr="008438D2">
              <w:rPr>
                <w:rFonts w:hint="eastAsia"/>
                <w:szCs w:val="21"/>
              </w:rPr>
              <w:t>V</w:t>
            </w:r>
            <w:r w:rsidRPr="008438D2">
              <w:rPr>
                <w:szCs w:val="21"/>
              </w:rPr>
              <w:t>/</w:t>
            </w:r>
            <w:r w:rsidRPr="008438D2">
              <w:rPr>
                <w:rFonts w:hint="eastAsia"/>
                <w:szCs w:val="21"/>
              </w:rPr>
              <w:t>I</w:t>
            </w:r>
            <w:r w:rsidRPr="008438D2">
              <w:rPr>
                <w:rFonts w:hint="eastAsia"/>
                <w:szCs w:val="21"/>
              </w:rPr>
              <w:t>源表</w:t>
            </w:r>
            <w:r>
              <w:rPr>
                <w:rFonts w:hint="eastAsia"/>
                <w:szCs w:val="21"/>
              </w:rPr>
              <w:t>技术</w:t>
            </w:r>
            <w:r w:rsidRPr="008438D2">
              <w:rPr>
                <w:rFonts w:hint="eastAsia"/>
                <w:szCs w:val="21"/>
              </w:rPr>
              <w:t>,</w:t>
            </w:r>
            <w:r w:rsidRPr="008438D2">
              <w:rPr>
                <w:rFonts w:hint="eastAsia"/>
                <w:szCs w:val="21"/>
              </w:rPr>
              <w:t>电压稳定建立时间</w:t>
            </w:r>
            <w:r>
              <w:rPr>
                <w:rFonts w:hint="eastAsia"/>
                <w:szCs w:val="21"/>
              </w:rPr>
              <w:t>毫秒级</w:t>
            </w:r>
            <w:r w:rsidRPr="008438D2">
              <w:rPr>
                <w:rFonts w:hint="eastAsia"/>
                <w:szCs w:val="21"/>
              </w:rPr>
              <w:t>以下</w:t>
            </w:r>
            <w:r>
              <w:rPr>
                <w:rFonts w:hint="eastAsia"/>
                <w:szCs w:val="21"/>
              </w:rPr>
              <w:t>；</w:t>
            </w:r>
          </w:p>
          <w:p w:rsidR="00166A31" w:rsidRDefault="00166A31" w:rsidP="00166A31">
            <w:pPr>
              <w:numPr>
                <w:ilvl w:val="0"/>
                <w:numId w:val="30"/>
              </w:numPr>
              <w:rPr>
                <w:rFonts w:hint="eastAsia"/>
              </w:rPr>
            </w:pPr>
            <w:r>
              <w:rPr>
                <w:rFonts w:hint="eastAsia"/>
                <w:szCs w:val="21"/>
              </w:rPr>
              <w:t>支持继电器</w:t>
            </w:r>
            <w:r>
              <w:rPr>
                <w:szCs w:val="21"/>
              </w:rPr>
              <w:t>多组触点的并行测试</w:t>
            </w:r>
            <w:r>
              <w:rPr>
                <w:rFonts w:hint="eastAsia"/>
                <w:szCs w:val="21"/>
              </w:rPr>
              <w:t>（最多</w:t>
            </w:r>
            <w:r>
              <w:rPr>
                <w:szCs w:val="21"/>
              </w:rPr>
              <w:t>六组</w:t>
            </w:r>
            <w:r>
              <w:rPr>
                <w:rFonts w:hint="eastAsia"/>
                <w:szCs w:val="21"/>
              </w:rPr>
              <w:t>）；</w:t>
            </w:r>
          </w:p>
          <w:p w:rsidR="00166A31" w:rsidRDefault="00166A31" w:rsidP="00166A31">
            <w:pPr>
              <w:numPr>
                <w:ilvl w:val="0"/>
                <w:numId w:val="30"/>
              </w:numPr>
              <w:rPr>
                <w:rFonts w:hint="eastAsia"/>
              </w:rPr>
            </w:pPr>
            <w:r>
              <w:rPr>
                <w:rFonts w:hint="eastAsia"/>
              </w:rPr>
              <w:t>主要测试参数</w:t>
            </w:r>
          </w:p>
          <w:tbl>
            <w:tblPr>
              <w:tblW w:w="5000" w:type="pct"/>
              <w:tblLayout w:type="fixed"/>
              <w:tblLook w:val="0000"/>
            </w:tblPr>
            <w:tblGrid>
              <w:gridCol w:w="1521"/>
              <w:gridCol w:w="2478"/>
              <w:gridCol w:w="1447"/>
              <w:gridCol w:w="2026"/>
            </w:tblGrid>
            <w:tr w:rsidR="00166A31" w:rsidTr="00DE3B81">
              <w:trPr>
                <w:trHeight w:val="330"/>
              </w:trPr>
              <w:tc>
                <w:tcPr>
                  <w:tcW w:w="1017" w:type="pct"/>
                  <w:tcBorders>
                    <w:top w:val="single" w:sz="8" w:space="0" w:color="auto"/>
                    <w:left w:val="single" w:sz="8" w:space="0" w:color="auto"/>
                    <w:bottom w:val="single" w:sz="8" w:space="0" w:color="auto"/>
                    <w:right w:val="single" w:sz="8" w:space="0" w:color="auto"/>
                  </w:tcBorders>
                </w:tcPr>
                <w:p w:rsidR="00166A31" w:rsidRPr="00A1084F" w:rsidRDefault="00166A31" w:rsidP="00166A31">
                  <w:pPr>
                    <w:spacing w:beforeLines="10" w:afterLines="10"/>
                    <w:jc w:val="center"/>
                    <w:rPr>
                      <w:rFonts w:hAnsi="宋体"/>
                      <w:b/>
                      <w:color w:val="000000"/>
                      <w:szCs w:val="21"/>
                    </w:rPr>
                  </w:pPr>
                  <w:r>
                    <w:rPr>
                      <w:rFonts w:hAnsi="宋体" w:hint="eastAsia"/>
                      <w:b/>
                      <w:color w:val="000000"/>
                      <w:szCs w:val="21"/>
                    </w:rPr>
                    <w:t>测</w:t>
                  </w:r>
                  <w:r w:rsidRPr="00A1084F">
                    <w:rPr>
                      <w:rFonts w:hAnsi="宋体" w:hint="eastAsia"/>
                      <w:b/>
                      <w:color w:val="000000"/>
                      <w:szCs w:val="21"/>
                    </w:rPr>
                    <w:t>试参数</w:t>
                  </w:r>
                </w:p>
              </w:tc>
              <w:tc>
                <w:tcPr>
                  <w:tcW w:w="1658" w:type="pct"/>
                  <w:tcBorders>
                    <w:top w:val="single" w:sz="8" w:space="0" w:color="auto"/>
                    <w:left w:val="nil"/>
                    <w:bottom w:val="single" w:sz="8" w:space="0" w:color="auto"/>
                    <w:right w:val="single" w:sz="8" w:space="0" w:color="auto"/>
                  </w:tcBorders>
                </w:tcPr>
                <w:p w:rsidR="00166A31" w:rsidRPr="00A1084F" w:rsidRDefault="00166A31" w:rsidP="00166A31">
                  <w:pPr>
                    <w:spacing w:beforeLines="10" w:afterLines="10"/>
                    <w:jc w:val="center"/>
                    <w:rPr>
                      <w:rFonts w:hAnsi="宋体"/>
                      <w:b/>
                      <w:color w:val="000000"/>
                      <w:szCs w:val="21"/>
                    </w:rPr>
                  </w:pPr>
                  <w:r w:rsidRPr="00A1084F">
                    <w:rPr>
                      <w:rFonts w:hAnsi="宋体" w:hint="eastAsia"/>
                      <w:b/>
                      <w:color w:val="000000"/>
                      <w:szCs w:val="21"/>
                    </w:rPr>
                    <w:t>测试范围</w:t>
                  </w:r>
                </w:p>
              </w:tc>
              <w:tc>
                <w:tcPr>
                  <w:tcW w:w="968" w:type="pct"/>
                  <w:tcBorders>
                    <w:top w:val="single" w:sz="8" w:space="0" w:color="auto"/>
                    <w:left w:val="nil"/>
                    <w:bottom w:val="single" w:sz="8" w:space="0" w:color="auto"/>
                    <w:right w:val="single" w:sz="8" w:space="0" w:color="auto"/>
                  </w:tcBorders>
                </w:tcPr>
                <w:p w:rsidR="00166A31" w:rsidRPr="00A1084F" w:rsidRDefault="00166A31" w:rsidP="00166A31">
                  <w:pPr>
                    <w:spacing w:beforeLines="10" w:afterLines="10"/>
                    <w:jc w:val="center"/>
                    <w:rPr>
                      <w:rFonts w:hAnsi="宋体"/>
                      <w:b/>
                      <w:color w:val="000000"/>
                      <w:szCs w:val="21"/>
                    </w:rPr>
                  </w:pPr>
                  <w:r w:rsidRPr="00A1084F">
                    <w:rPr>
                      <w:rFonts w:hAnsi="宋体" w:hint="eastAsia"/>
                      <w:b/>
                      <w:color w:val="000000"/>
                      <w:szCs w:val="21"/>
                    </w:rPr>
                    <w:t>分辨力</w:t>
                  </w:r>
                </w:p>
              </w:tc>
              <w:tc>
                <w:tcPr>
                  <w:tcW w:w="1356" w:type="pct"/>
                  <w:tcBorders>
                    <w:top w:val="single" w:sz="8" w:space="0" w:color="auto"/>
                    <w:left w:val="nil"/>
                    <w:bottom w:val="single" w:sz="8" w:space="0" w:color="auto"/>
                    <w:right w:val="single" w:sz="8" w:space="0" w:color="auto"/>
                  </w:tcBorders>
                </w:tcPr>
                <w:p w:rsidR="00166A31" w:rsidRPr="00A1084F" w:rsidRDefault="00166A31" w:rsidP="00166A31">
                  <w:pPr>
                    <w:spacing w:beforeLines="10" w:afterLines="10"/>
                    <w:jc w:val="center"/>
                    <w:rPr>
                      <w:rFonts w:hAnsi="宋体"/>
                      <w:b/>
                      <w:color w:val="000000"/>
                      <w:szCs w:val="21"/>
                    </w:rPr>
                  </w:pPr>
                  <w:r w:rsidRPr="00A1084F">
                    <w:rPr>
                      <w:rFonts w:hAnsi="宋体" w:hint="eastAsia"/>
                      <w:b/>
                      <w:color w:val="000000"/>
                      <w:szCs w:val="21"/>
                    </w:rPr>
                    <w:t>最高精度</w:t>
                  </w:r>
                  <w:r w:rsidRPr="00A1084F">
                    <w:rPr>
                      <w:rFonts w:hAnsi="宋体"/>
                      <w:b/>
                      <w:color w:val="000000"/>
                      <w:szCs w:val="21"/>
                    </w:rPr>
                    <w:t>(fs)</w:t>
                  </w:r>
                </w:p>
              </w:tc>
            </w:tr>
            <w:tr w:rsidR="00166A31" w:rsidRPr="002E1B3A" w:rsidTr="00DE3B81">
              <w:trPr>
                <w:trHeight w:val="375"/>
              </w:trPr>
              <w:tc>
                <w:tcPr>
                  <w:tcW w:w="1017" w:type="pct"/>
                  <w:tcBorders>
                    <w:top w:val="nil"/>
                    <w:left w:val="single" w:sz="8" w:space="0" w:color="auto"/>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绕组电压</w:t>
                  </w:r>
                </w:p>
              </w:tc>
              <w:tc>
                <w:tcPr>
                  <w:tcW w:w="165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0</w:t>
                  </w:r>
                  <w:r w:rsidRPr="002E1B3A">
                    <w:rPr>
                      <w:rFonts w:hAnsi="宋体" w:hint="eastAsia"/>
                      <w:color w:val="000000"/>
                      <w:szCs w:val="21"/>
                    </w:rPr>
                    <w:t>～</w:t>
                  </w:r>
                  <w:r w:rsidRPr="002E1B3A">
                    <w:rPr>
                      <w:rFonts w:hAnsi="宋体" w:hint="eastAsia"/>
                      <w:color w:val="000000"/>
                      <w:szCs w:val="21"/>
                    </w:rPr>
                    <w:t>40V</w:t>
                  </w:r>
                </w:p>
              </w:tc>
              <w:tc>
                <w:tcPr>
                  <w:tcW w:w="968" w:type="pct"/>
                  <w:tcBorders>
                    <w:top w:val="nil"/>
                    <w:left w:val="nil"/>
                    <w:bottom w:val="single" w:sz="8" w:space="0" w:color="auto"/>
                    <w:right w:val="single" w:sz="8" w:space="0" w:color="auto"/>
                  </w:tcBorders>
                </w:tcPr>
                <w:p w:rsidR="00166A31" w:rsidRPr="002E1B3A" w:rsidRDefault="00166A31" w:rsidP="00166A31">
                  <w:pPr>
                    <w:spacing w:beforeLines="10" w:afterLines="10"/>
                    <w:ind w:right="110"/>
                    <w:jc w:val="center"/>
                    <w:rPr>
                      <w:rFonts w:hAnsi="宋体"/>
                      <w:color w:val="000000"/>
                      <w:szCs w:val="21"/>
                    </w:rPr>
                  </w:pPr>
                  <w:r w:rsidRPr="002E1B3A">
                    <w:rPr>
                      <w:rFonts w:hAnsi="宋体" w:hint="eastAsia"/>
                      <w:color w:val="000000"/>
                      <w:szCs w:val="21"/>
                    </w:rPr>
                    <w:t>1.5mV</w:t>
                  </w:r>
                </w:p>
              </w:tc>
              <w:tc>
                <w:tcPr>
                  <w:tcW w:w="1356"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color w:val="000000"/>
                      <w:szCs w:val="21"/>
                    </w:rPr>
                    <w:t>±</w:t>
                  </w:r>
                  <w:r w:rsidRPr="002E1B3A">
                    <w:rPr>
                      <w:rFonts w:hAnsi="宋体" w:hint="eastAsia"/>
                      <w:color w:val="000000"/>
                      <w:szCs w:val="21"/>
                    </w:rPr>
                    <w:t>0.25</w:t>
                  </w:r>
                  <w:r w:rsidRPr="002E1B3A">
                    <w:rPr>
                      <w:rFonts w:hAnsi="宋体"/>
                      <w:color w:val="000000"/>
                      <w:szCs w:val="21"/>
                    </w:rPr>
                    <w:t>%</w:t>
                  </w:r>
                  <w:r w:rsidRPr="002E1B3A">
                    <w:rPr>
                      <w:rFonts w:hAnsi="宋体"/>
                      <w:color w:val="000000"/>
                      <w:szCs w:val="21"/>
                    </w:rPr>
                    <w:t>±</w:t>
                  </w:r>
                  <w:r w:rsidRPr="002E1B3A">
                    <w:rPr>
                      <w:rFonts w:hAnsi="宋体"/>
                      <w:color w:val="000000"/>
                      <w:szCs w:val="21"/>
                    </w:rPr>
                    <w:t>0.02V</w:t>
                  </w:r>
                </w:p>
              </w:tc>
            </w:tr>
            <w:tr w:rsidR="00166A31" w:rsidRPr="002E1B3A" w:rsidTr="00DE3B81">
              <w:trPr>
                <w:trHeight w:val="300"/>
              </w:trPr>
              <w:tc>
                <w:tcPr>
                  <w:tcW w:w="1017" w:type="pct"/>
                  <w:tcBorders>
                    <w:top w:val="nil"/>
                    <w:left w:val="single" w:sz="8" w:space="0" w:color="auto"/>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Pr>
                      <w:rFonts w:hAnsi="宋体" w:hint="eastAsia"/>
                      <w:color w:val="000000"/>
                      <w:szCs w:val="21"/>
                    </w:rPr>
                    <w:t>绕</w:t>
                  </w:r>
                  <w:r w:rsidRPr="002E1B3A">
                    <w:rPr>
                      <w:rFonts w:hAnsi="宋体" w:hint="eastAsia"/>
                      <w:color w:val="000000"/>
                      <w:szCs w:val="21"/>
                    </w:rPr>
                    <w:t>组电阻</w:t>
                  </w:r>
                </w:p>
              </w:tc>
              <w:tc>
                <w:tcPr>
                  <w:tcW w:w="165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4</w:t>
                  </w:r>
                  <w:r w:rsidRPr="002E1B3A">
                    <w:rPr>
                      <w:rFonts w:hAnsi="宋体" w:hint="eastAsia"/>
                      <w:color w:val="000000"/>
                      <w:szCs w:val="21"/>
                    </w:rPr>
                    <w:t>Ω～</w:t>
                  </w:r>
                  <w:r w:rsidRPr="002E1B3A">
                    <w:rPr>
                      <w:rFonts w:hAnsi="宋体" w:hint="eastAsia"/>
                      <w:color w:val="000000"/>
                      <w:szCs w:val="21"/>
                    </w:rPr>
                    <w:t>40K</w:t>
                  </w:r>
                  <w:r w:rsidRPr="002E1B3A">
                    <w:rPr>
                      <w:rFonts w:hAnsi="宋体" w:hint="eastAsia"/>
                      <w:color w:val="000000"/>
                      <w:szCs w:val="21"/>
                    </w:rPr>
                    <w:t>Ω</w:t>
                  </w:r>
                </w:p>
              </w:tc>
              <w:tc>
                <w:tcPr>
                  <w:tcW w:w="96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0.1</w:t>
                  </w:r>
                  <w:r w:rsidRPr="002E1B3A">
                    <w:rPr>
                      <w:rFonts w:hAnsi="宋体" w:hint="eastAsia"/>
                      <w:color w:val="000000"/>
                      <w:szCs w:val="21"/>
                    </w:rPr>
                    <w:t>Ω</w:t>
                  </w:r>
                </w:p>
              </w:tc>
              <w:tc>
                <w:tcPr>
                  <w:tcW w:w="1356"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color w:val="000000"/>
                      <w:szCs w:val="21"/>
                    </w:rPr>
                    <w:t>±</w:t>
                  </w:r>
                  <w:r w:rsidRPr="002E1B3A">
                    <w:rPr>
                      <w:rFonts w:hAnsi="宋体" w:hint="eastAsia"/>
                      <w:color w:val="000000"/>
                      <w:szCs w:val="21"/>
                    </w:rPr>
                    <w:t>0.25</w:t>
                  </w:r>
                  <w:r w:rsidRPr="002E1B3A">
                    <w:rPr>
                      <w:rFonts w:hAnsi="宋体"/>
                      <w:color w:val="000000"/>
                      <w:szCs w:val="21"/>
                    </w:rPr>
                    <w:t>%</w:t>
                  </w:r>
                </w:p>
              </w:tc>
            </w:tr>
            <w:tr w:rsidR="00166A31" w:rsidRPr="002E1B3A" w:rsidTr="00DE3B81">
              <w:trPr>
                <w:trHeight w:val="300"/>
              </w:trPr>
              <w:tc>
                <w:tcPr>
                  <w:tcW w:w="1017" w:type="pct"/>
                  <w:tcBorders>
                    <w:top w:val="nil"/>
                    <w:left w:val="single" w:sz="8" w:space="0" w:color="auto"/>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Pr>
                      <w:rFonts w:hAnsi="宋体" w:hint="eastAsia"/>
                      <w:color w:val="000000"/>
                      <w:szCs w:val="21"/>
                    </w:rPr>
                    <w:t>触</w:t>
                  </w:r>
                  <w:r w:rsidRPr="002E1B3A">
                    <w:rPr>
                      <w:rFonts w:hAnsi="宋体" w:hint="eastAsia"/>
                      <w:color w:val="000000"/>
                      <w:szCs w:val="21"/>
                    </w:rPr>
                    <w:t>点电阻</w:t>
                  </w:r>
                </w:p>
              </w:tc>
              <w:tc>
                <w:tcPr>
                  <w:tcW w:w="165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hint="eastAsia"/>
                      <w:color w:val="000000"/>
                      <w:szCs w:val="21"/>
                    </w:rPr>
                  </w:pPr>
                  <w:r w:rsidRPr="002E1B3A">
                    <w:rPr>
                      <w:rFonts w:hAnsi="宋体" w:hint="eastAsia"/>
                      <w:color w:val="000000"/>
                      <w:szCs w:val="21"/>
                    </w:rPr>
                    <w:t>10</w:t>
                  </w:r>
                  <w:r w:rsidRPr="002E1B3A">
                    <w:rPr>
                      <w:rFonts w:hAnsi="宋体"/>
                      <w:color w:val="000000"/>
                      <w:szCs w:val="21"/>
                    </w:rPr>
                    <w:t>0m</w:t>
                  </w:r>
                  <w:r w:rsidRPr="002E1B3A">
                    <w:rPr>
                      <w:rFonts w:hAnsi="宋体"/>
                      <w:color w:val="000000"/>
                      <w:szCs w:val="21"/>
                    </w:rPr>
                    <w:t>Ω</w:t>
                  </w:r>
                  <w:r w:rsidRPr="002E1B3A">
                    <w:rPr>
                      <w:rFonts w:hAnsi="宋体" w:hint="eastAsia"/>
                      <w:color w:val="000000"/>
                      <w:szCs w:val="21"/>
                    </w:rPr>
                    <w:t>、</w:t>
                  </w:r>
                  <w:r w:rsidRPr="002E1B3A">
                    <w:rPr>
                      <w:rFonts w:hAnsi="宋体" w:hint="eastAsia"/>
                      <w:color w:val="000000"/>
                      <w:szCs w:val="21"/>
                    </w:rPr>
                    <w:t>1</w:t>
                  </w:r>
                  <w:r w:rsidRPr="002E1B3A">
                    <w:rPr>
                      <w:rFonts w:hAnsi="宋体"/>
                      <w:color w:val="000000"/>
                      <w:szCs w:val="21"/>
                    </w:rPr>
                    <w:t>Ω</w:t>
                  </w:r>
                  <w:r w:rsidRPr="002E1B3A">
                    <w:rPr>
                      <w:rFonts w:hAnsi="宋体" w:hint="eastAsia"/>
                      <w:color w:val="000000"/>
                      <w:szCs w:val="21"/>
                    </w:rPr>
                    <w:t>、</w:t>
                  </w:r>
                  <w:r w:rsidRPr="002E1B3A">
                    <w:rPr>
                      <w:rFonts w:hAnsi="宋体" w:hint="eastAsia"/>
                      <w:color w:val="000000"/>
                      <w:szCs w:val="21"/>
                    </w:rPr>
                    <w:t>1</w:t>
                  </w:r>
                  <w:r w:rsidRPr="002E1B3A">
                    <w:rPr>
                      <w:rFonts w:hAnsi="宋体"/>
                      <w:color w:val="000000"/>
                      <w:szCs w:val="21"/>
                    </w:rPr>
                    <w:t>0</w:t>
                  </w:r>
                  <w:r w:rsidRPr="002E1B3A">
                    <w:rPr>
                      <w:rFonts w:hAnsi="宋体"/>
                      <w:color w:val="000000"/>
                      <w:szCs w:val="21"/>
                    </w:rPr>
                    <w:t>Ω</w:t>
                  </w:r>
                  <w:r w:rsidRPr="002E1B3A">
                    <w:rPr>
                      <w:rFonts w:hAnsi="宋体"/>
                      <w:color w:val="000000"/>
                      <w:szCs w:val="21"/>
                    </w:rPr>
                    <w:t>(3</w:t>
                  </w:r>
                  <w:r w:rsidRPr="002E1B3A">
                    <w:rPr>
                      <w:rFonts w:hAnsi="宋体" w:hint="eastAsia"/>
                      <w:color w:val="000000"/>
                      <w:szCs w:val="21"/>
                    </w:rPr>
                    <w:t>量程</w:t>
                  </w:r>
                  <w:r w:rsidRPr="002E1B3A">
                    <w:rPr>
                      <w:rFonts w:hAnsi="宋体"/>
                      <w:color w:val="000000"/>
                      <w:szCs w:val="21"/>
                    </w:rPr>
                    <w:t>)</w:t>
                  </w:r>
                </w:p>
              </w:tc>
              <w:tc>
                <w:tcPr>
                  <w:tcW w:w="96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0.05m</w:t>
                  </w:r>
                  <w:r w:rsidRPr="002E1B3A">
                    <w:rPr>
                      <w:rFonts w:hAnsi="宋体" w:hint="eastAsia"/>
                      <w:color w:val="000000"/>
                      <w:szCs w:val="21"/>
                    </w:rPr>
                    <w:t>Ω</w:t>
                  </w:r>
                </w:p>
              </w:tc>
              <w:tc>
                <w:tcPr>
                  <w:tcW w:w="1356"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color w:val="000000"/>
                      <w:szCs w:val="21"/>
                    </w:rPr>
                    <w:t>±</w:t>
                  </w:r>
                  <w:r w:rsidRPr="002E1B3A">
                    <w:rPr>
                      <w:rFonts w:hAnsi="宋体" w:hint="eastAsia"/>
                      <w:color w:val="000000"/>
                      <w:szCs w:val="21"/>
                    </w:rPr>
                    <w:t>0.5</w:t>
                  </w:r>
                  <w:r w:rsidRPr="002E1B3A">
                    <w:rPr>
                      <w:rFonts w:hAnsi="宋体"/>
                      <w:color w:val="000000"/>
                      <w:szCs w:val="21"/>
                    </w:rPr>
                    <w:t>%</w:t>
                  </w:r>
                  <w:r w:rsidRPr="002E1B3A">
                    <w:rPr>
                      <w:rFonts w:hAnsi="宋体"/>
                      <w:color w:val="000000"/>
                      <w:szCs w:val="21"/>
                    </w:rPr>
                    <w:t>±</w:t>
                  </w:r>
                  <w:r w:rsidRPr="002E1B3A">
                    <w:rPr>
                      <w:rFonts w:hAnsi="宋体"/>
                      <w:color w:val="000000"/>
                      <w:szCs w:val="21"/>
                    </w:rPr>
                    <w:t>0.</w:t>
                  </w:r>
                  <w:r w:rsidRPr="002E1B3A">
                    <w:rPr>
                      <w:rFonts w:hAnsi="宋体" w:hint="eastAsia"/>
                      <w:color w:val="000000"/>
                      <w:szCs w:val="21"/>
                    </w:rPr>
                    <w:t>5</w:t>
                  </w:r>
                  <w:r w:rsidRPr="002E1B3A">
                    <w:rPr>
                      <w:rFonts w:hAnsi="宋体"/>
                      <w:color w:val="000000"/>
                      <w:szCs w:val="21"/>
                    </w:rPr>
                    <w:t>m</w:t>
                  </w:r>
                  <w:r w:rsidRPr="002E1B3A">
                    <w:rPr>
                      <w:rFonts w:hAnsi="宋体"/>
                      <w:color w:val="000000"/>
                      <w:szCs w:val="21"/>
                    </w:rPr>
                    <w:t>Ω</w:t>
                  </w:r>
                </w:p>
              </w:tc>
            </w:tr>
            <w:tr w:rsidR="00166A31" w:rsidRPr="002E1B3A" w:rsidTr="00DE3B81">
              <w:trPr>
                <w:trHeight w:val="315"/>
              </w:trPr>
              <w:tc>
                <w:tcPr>
                  <w:tcW w:w="1017" w:type="pct"/>
                  <w:tcBorders>
                    <w:top w:val="nil"/>
                    <w:left w:val="single" w:sz="8" w:space="0" w:color="auto"/>
                    <w:bottom w:val="single" w:sz="8" w:space="0" w:color="auto"/>
                    <w:right w:val="single" w:sz="8" w:space="0" w:color="auto"/>
                  </w:tcBorders>
                  <w:vAlign w:val="center"/>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动作时间</w:t>
                  </w:r>
                </w:p>
              </w:tc>
              <w:tc>
                <w:tcPr>
                  <w:tcW w:w="165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3.2mS</w:t>
                  </w:r>
                  <w:r w:rsidRPr="002E1B3A">
                    <w:rPr>
                      <w:rFonts w:hAnsi="宋体" w:hint="eastAsia"/>
                      <w:color w:val="000000"/>
                      <w:szCs w:val="21"/>
                    </w:rPr>
                    <w:t>、</w:t>
                  </w:r>
                  <w:r w:rsidRPr="002E1B3A">
                    <w:rPr>
                      <w:rFonts w:hAnsi="宋体" w:hint="eastAsia"/>
                      <w:color w:val="000000"/>
                      <w:szCs w:val="21"/>
                    </w:rPr>
                    <w:t>32mS</w:t>
                  </w:r>
                  <w:r w:rsidRPr="002E1B3A">
                    <w:rPr>
                      <w:rFonts w:hAnsi="宋体" w:hint="eastAsia"/>
                      <w:color w:val="000000"/>
                      <w:szCs w:val="21"/>
                    </w:rPr>
                    <w:t>、</w:t>
                  </w:r>
                  <w:r w:rsidRPr="002E1B3A">
                    <w:rPr>
                      <w:rFonts w:hAnsi="宋体" w:hint="eastAsia"/>
                      <w:color w:val="000000"/>
                      <w:szCs w:val="21"/>
                    </w:rPr>
                    <w:t>320mS</w:t>
                  </w:r>
                  <w:r w:rsidRPr="002E1B3A">
                    <w:rPr>
                      <w:rFonts w:hAnsi="宋体" w:hint="eastAsia"/>
                      <w:color w:val="000000"/>
                      <w:szCs w:val="21"/>
                    </w:rPr>
                    <w:t>、</w:t>
                  </w:r>
                  <w:r w:rsidRPr="002E1B3A">
                    <w:rPr>
                      <w:rFonts w:hAnsi="宋体" w:hint="eastAsia"/>
                      <w:color w:val="000000"/>
                      <w:szCs w:val="21"/>
                    </w:rPr>
                    <w:t>3.2S</w:t>
                  </w:r>
                  <w:r w:rsidRPr="002E1B3A">
                    <w:rPr>
                      <w:rFonts w:hAnsi="宋体" w:hint="eastAsia"/>
                      <w:color w:val="000000"/>
                      <w:szCs w:val="21"/>
                    </w:rPr>
                    <w:t>、</w:t>
                  </w:r>
                  <w:r w:rsidRPr="002E1B3A">
                    <w:rPr>
                      <w:rFonts w:hAnsi="宋体" w:hint="eastAsia"/>
                      <w:color w:val="000000"/>
                      <w:szCs w:val="21"/>
                    </w:rPr>
                    <w:t>32S</w:t>
                  </w:r>
                  <w:r w:rsidRPr="002E1B3A">
                    <w:rPr>
                      <w:rFonts w:hAnsi="宋体" w:hint="eastAsia"/>
                      <w:color w:val="000000"/>
                      <w:szCs w:val="21"/>
                    </w:rPr>
                    <w:t>、</w:t>
                  </w:r>
                  <w:r w:rsidRPr="002E1B3A">
                    <w:rPr>
                      <w:rFonts w:hAnsi="宋体" w:hint="eastAsia"/>
                      <w:color w:val="000000"/>
                      <w:szCs w:val="21"/>
                    </w:rPr>
                    <w:t>320S</w:t>
                  </w:r>
                  <w:r w:rsidRPr="002E1B3A">
                    <w:rPr>
                      <w:rFonts w:hAnsi="宋体" w:hint="eastAsia"/>
                      <w:color w:val="000000"/>
                      <w:szCs w:val="21"/>
                    </w:rPr>
                    <w:t>、</w:t>
                  </w:r>
                  <w:r w:rsidRPr="002E1B3A">
                    <w:rPr>
                      <w:rFonts w:hAnsi="宋体" w:hint="eastAsia"/>
                      <w:color w:val="000000"/>
                      <w:szCs w:val="21"/>
                    </w:rPr>
                    <w:t>3200S(7</w:t>
                  </w:r>
                  <w:r w:rsidRPr="002E1B3A">
                    <w:rPr>
                      <w:rFonts w:hAnsi="宋体" w:hint="eastAsia"/>
                      <w:color w:val="000000"/>
                      <w:szCs w:val="21"/>
                    </w:rPr>
                    <w:t>量程</w:t>
                  </w:r>
                  <w:r w:rsidRPr="002E1B3A">
                    <w:rPr>
                      <w:rFonts w:hAnsi="宋体" w:hint="eastAsia"/>
                      <w:color w:val="000000"/>
                      <w:szCs w:val="21"/>
                    </w:rPr>
                    <w:t>)</w:t>
                  </w:r>
                </w:p>
              </w:tc>
              <w:tc>
                <w:tcPr>
                  <w:tcW w:w="968" w:type="pct"/>
                  <w:tcBorders>
                    <w:top w:val="nil"/>
                    <w:left w:val="nil"/>
                    <w:bottom w:val="single" w:sz="8" w:space="0" w:color="auto"/>
                    <w:right w:val="single" w:sz="8" w:space="0" w:color="auto"/>
                  </w:tcBorders>
                  <w:vAlign w:val="center"/>
                </w:tcPr>
                <w:p w:rsidR="00166A31" w:rsidRPr="002E1B3A" w:rsidRDefault="00166A31" w:rsidP="00166A31">
                  <w:pPr>
                    <w:spacing w:beforeLines="10" w:afterLines="10"/>
                    <w:ind w:right="110"/>
                    <w:jc w:val="center"/>
                    <w:rPr>
                      <w:rFonts w:hAnsi="宋体"/>
                      <w:color w:val="000000"/>
                      <w:szCs w:val="21"/>
                    </w:rPr>
                  </w:pPr>
                  <w:r w:rsidRPr="002E1B3A">
                    <w:rPr>
                      <w:rFonts w:hAnsi="宋体" w:hint="eastAsia"/>
                      <w:color w:val="000000"/>
                      <w:szCs w:val="21"/>
                    </w:rPr>
                    <w:t>50nS</w:t>
                  </w:r>
                </w:p>
              </w:tc>
              <w:tc>
                <w:tcPr>
                  <w:tcW w:w="1356" w:type="pct"/>
                  <w:tcBorders>
                    <w:top w:val="nil"/>
                    <w:left w:val="nil"/>
                    <w:bottom w:val="single" w:sz="8" w:space="0" w:color="auto"/>
                    <w:right w:val="single" w:sz="8" w:space="0" w:color="auto"/>
                  </w:tcBorders>
                  <w:vAlign w:val="center"/>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w:t>
                  </w:r>
                  <w:r w:rsidRPr="002E1B3A">
                    <w:rPr>
                      <w:rFonts w:hAnsi="宋体" w:hint="eastAsia"/>
                      <w:color w:val="000000"/>
                      <w:szCs w:val="21"/>
                    </w:rPr>
                    <w:t>1%</w:t>
                  </w:r>
                  <w:r w:rsidRPr="002E1B3A">
                    <w:rPr>
                      <w:rFonts w:hAnsi="宋体" w:hint="eastAsia"/>
                      <w:color w:val="000000"/>
                      <w:szCs w:val="21"/>
                    </w:rPr>
                    <w:t>±</w:t>
                  </w:r>
                  <w:r w:rsidRPr="002E1B3A">
                    <w:rPr>
                      <w:rFonts w:hAnsi="宋体" w:hint="eastAsia"/>
                      <w:color w:val="000000"/>
                      <w:szCs w:val="21"/>
                    </w:rPr>
                    <w:t>50n</w:t>
                  </w:r>
                  <w:r w:rsidRPr="002E1B3A">
                    <w:rPr>
                      <w:rFonts w:hAnsi="宋体"/>
                      <w:color w:val="000000"/>
                      <w:szCs w:val="21"/>
                    </w:rPr>
                    <w:t>s</w:t>
                  </w:r>
                </w:p>
              </w:tc>
            </w:tr>
            <w:tr w:rsidR="00166A31" w:rsidRPr="002E1B3A" w:rsidTr="00DE3B81">
              <w:trPr>
                <w:trHeight w:val="315"/>
              </w:trPr>
              <w:tc>
                <w:tcPr>
                  <w:tcW w:w="1017" w:type="pct"/>
                  <w:tcBorders>
                    <w:top w:val="single" w:sz="8" w:space="0" w:color="auto"/>
                    <w:left w:val="single" w:sz="8" w:space="0" w:color="auto"/>
                    <w:bottom w:val="single" w:sz="8" w:space="0" w:color="auto"/>
                    <w:right w:val="single" w:sz="8" w:space="0" w:color="auto"/>
                  </w:tcBorders>
                  <w:vAlign w:val="center"/>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同步时间</w:t>
                  </w:r>
                </w:p>
              </w:tc>
              <w:tc>
                <w:tcPr>
                  <w:tcW w:w="1658" w:type="pct"/>
                  <w:tcBorders>
                    <w:top w:val="single" w:sz="8" w:space="0" w:color="auto"/>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3.2mS</w:t>
                  </w:r>
                  <w:r w:rsidRPr="002E1B3A">
                    <w:rPr>
                      <w:rFonts w:hAnsi="宋体" w:hint="eastAsia"/>
                      <w:color w:val="000000"/>
                      <w:szCs w:val="21"/>
                    </w:rPr>
                    <w:t>、</w:t>
                  </w:r>
                  <w:r w:rsidRPr="002E1B3A">
                    <w:rPr>
                      <w:rFonts w:hAnsi="宋体" w:hint="eastAsia"/>
                      <w:color w:val="000000"/>
                      <w:szCs w:val="21"/>
                    </w:rPr>
                    <w:t>32mS</w:t>
                  </w:r>
                  <w:r w:rsidRPr="002E1B3A">
                    <w:rPr>
                      <w:rFonts w:hAnsi="宋体" w:hint="eastAsia"/>
                      <w:color w:val="000000"/>
                      <w:szCs w:val="21"/>
                    </w:rPr>
                    <w:t>、</w:t>
                  </w:r>
                  <w:r w:rsidRPr="002E1B3A">
                    <w:rPr>
                      <w:rFonts w:hAnsi="宋体" w:hint="eastAsia"/>
                      <w:color w:val="000000"/>
                      <w:szCs w:val="21"/>
                    </w:rPr>
                    <w:t>320mS</w:t>
                  </w:r>
                  <w:r w:rsidRPr="002E1B3A">
                    <w:rPr>
                      <w:rFonts w:hAnsi="宋体" w:hint="eastAsia"/>
                      <w:color w:val="000000"/>
                      <w:szCs w:val="21"/>
                    </w:rPr>
                    <w:t>、</w:t>
                  </w:r>
                  <w:r w:rsidRPr="002E1B3A">
                    <w:rPr>
                      <w:rFonts w:hAnsi="宋体" w:hint="eastAsia"/>
                      <w:color w:val="000000"/>
                      <w:szCs w:val="21"/>
                    </w:rPr>
                    <w:t>3.2S</w:t>
                  </w:r>
                  <w:r w:rsidRPr="002E1B3A">
                    <w:rPr>
                      <w:rFonts w:hAnsi="宋体" w:hint="eastAsia"/>
                      <w:color w:val="000000"/>
                      <w:szCs w:val="21"/>
                    </w:rPr>
                    <w:t>、</w:t>
                  </w:r>
                  <w:r w:rsidRPr="002E1B3A">
                    <w:rPr>
                      <w:rFonts w:hAnsi="宋体" w:hint="eastAsia"/>
                      <w:color w:val="000000"/>
                      <w:szCs w:val="21"/>
                    </w:rPr>
                    <w:t>32S</w:t>
                  </w:r>
                  <w:r w:rsidRPr="002E1B3A">
                    <w:rPr>
                      <w:rFonts w:hAnsi="宋体" w:hint="eastAsia"/>
                      <w:color w:val="000000"/>
                      <w:szCs w:val="21"/>
                    </w:rPr>
                    <w:t>、</w:t>
                  </w:r>
                  <w:r w:rsidRPr="002E1B3A">
                    <w:rPr>
                      <w:rFonts w:hAnsi="宋体" w:hint="eastAsia"/>
                      <w:color w:val="000000"/>
                      <w:szCs w:val="21"/>
                    </w:rPr>
                    <w:t>320S</w:t>
                  </w:r>
                  <w:r w:rsidRPr="002E1B3A">
                    <w:rPr>
                      <w:rFonts w:hAnsi="宋体" w:hint="eastAsia"/>
                      <w:color w:val="000000"/>
                      <w:szCs w:val="21"/>
                    </w:rPr>
                    <w:t>、</w:t>
                  </w:r>
                  <w:r w:rsidRPr="002E1B3A">
                    <w:rPr>
                      <w:rFonts w:hAnsi="宋体" w:hint="eastAsia"/>
                      <w:color w:val="000000"/>
                      <w:szCs w:val="21"/>
                    </w:rPr>
                    <w:t>3200S(7</w:t>
                  </w:r>
                  <w:r w:rsidRPr="002E1B3A">
                    <w:rPr>
                      <w:rFonts w:hAnsi="宋体" w:hint="eastAsia"/>
                      <w:color w:val="000000"/>
                      <w:szCs w:val="21"/>
                    </w:rPr>
                    <w:t>量程</w:t>
                  </w:r>
                  <w:r w:rsidRPr="002E1B3A">
                    <w:rPr>
                      <w:rFonts w:hAnsi="宋体" w:hint="eastAsia"/>
                      <w:color w:val="000000"/>
                      <w:szCs w:val="21"/>
                    </w:rPr>
                    <w:t>)</w:t>
                  </w:r>
                </w:p>
              </w:tc>
              <w:tc>
                <w:tcPr>
                  <w:tcW w:w="968" w:type="pct"/>
                  <w:tcBorders>
                    <w:top w:val="single" w:sz="8" w:space="0" w:color="auto"/>
                    <w:left w:val="nil"/>
                    <w:bottom w:val="single" w:sz="8" w:space="0" w:color="auto"/>
                    <w:right w:val="single" w:sz="8" w:space="0" w:color="auto"/>
                  </w:tcBorders>
                  <w:vAlign w:val="center"/>
                </w:tcPr>
                <w:p w:rsidR="00166A31" w:rsidRPr="002E1B3A" w:rsidRDefault="00166A31" w:rsidP="00166A31">
                  <w:pPr>
                    <w:spacing w:beforeLines="10" w:afterLines="10"/>
                    <w:ind w:right="110"/>
                    <w:jc w:val="center"/>
                    <w:rPr>
                      <w:rFonts w:hAnsi="宋体"/>
                      <w:color w:val="000000"/>
                      <w:szCs w:val="21"/>
                    </w:rPr>
                  </w:pPr>
                  <w:r w:rsidRPr="002E1B3A">
                    <w:rPr>
                      <w:rFonts w:hAnsi="宋体" w:hint="eastAsia"/>
                      <w:color w:val="000000"/>
                      <w:szCs w:val="21"/>
                    </w:rPr>
                    <w:t>50nS</w:t>
                  </w:r>
                </w:p>
              </w:tc>
              <w:tc>
                <w:tcPr>
                  <w:tcW w:w="1356" w:type="pct"/>
                  <w:tcBorders>
                    <w:top w:val="single" w:sz="8" w:space="0" w:color="auto"/>
                    <w:left w:val="nil"/>
                    <w:bottom w:val="single" w:sz="8" w:space="0" w:color="auto"/>
                    <w:right w:val="single" w:sz="8" w:space="0" w:color="auto"/>
                  </w:tcBorders>
                  <w:vAlign w:val="center"/>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w:t>
                  </w:r>
                  <w:r w:rsidRPr="002E1B3A">
                    <w:rPr>
                      <w:rFonts w:hAnsi="宋体" w:hint="eastAsia"/>
                      <w:color w:val="000000"/>
                      <w:szCs w:val="21"/>
                    </w:rPr>
                    <w:t>1%</w:t>
                  </w:r>
                  <w:r w:rsidRPr="002E1B3A">
                    <w:rPr>
                      <w:rFonts w:hAnsi="宋体" w:hint="eastAsia"/>
                      <w:color w:val="000000"/>
                      <w:szCs w:val="21"/>
                    </w:rPr>
                    <w:t>±</w:t>
                  </w:r>
                  <w:r w:rsidRPr="002E1B3A">
                    <w:rPr>
                      <w:rFonts w:hAnsi="宋体" w:hint="eastAsia"/>
                      <w:color w:val="000000"/>
                      <w:szCs w:val="21"/>
                    </w:rPr>
                    <w:t>50n</w:t>
                  </w:r>
                  <w:r w:rsidRPr="002E1B3A">
                    <w:rPr>
                      <w:rFonts w:hAnsi="宋体"/>
                      <w:color w:val="000000"/>
                      <w:szCs w:val="21"/>
                    </w:rPr>
                    <w:t>s</w:t>
                  </w:r>
                </w:p>
              </w:tc>
            </w:tr>
            <w:tr w:rsidR="00166A31" w:rsidRPr="002E1B3A" w:rsidTr="00DE3B81">
              <w:trPr>
                <w:trHeight w:val="300"/>
              </w:trPr>
              <w:tc>
                <w:tcPr>
                  <w:tcW w:w="1017" w:type="pct"/>
                  <w:tcBorders>
                    <w:top w:val="nil"/>
                    <w:left w:val="single" w:sz="8" w:space="0" w:color="auto"/>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回跳时间</w:t>
                  </w:r>
                </w:p>
              </w:tc>
              <w:tc>
                <w:tcPr>
                  <w:tcW w:w="165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0</w:t>
                  </w:r>
                  <w:r w:rsidRPr="002E1B3A">
                    <w:rPr>
                      <w:rFonts w:hAnsi="宋体" w:hint="eastAsia"/>
                      <w:color w:val="000000"/>
                      <w:szCs w:val="21"/>
                    </w:rPr>
                    <w:t>～</w:t>
                  </w:r>
                  <w:r w:rsidRPr="002E1B3A">
                    <w:rPr>
                      <w:rFonts w:hAnsi="宋体" w:hint="eastAsia"/>
                      <w:color w:val="000000"/>
                      <w:szCs w:val="21"/>
                    </w:rPr>
                    <w:t>6.5mS</w:t>
                  </w:r>
                </w:p>
              </w:tc>
              <w:tc>
                <w:tcPr>
                  <w:tcW w:w="96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100nS</w:t>
                  </w:r>
                </w:p>
              </w:tc>
              <w:tc>
                <w:tcPr>
                  <w:tcW w:w="1356"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w:t>
                  </w:r>
                  <w:r w:rsidRPr="002E1B3A">
                    <w:rPr>
                      <w:rFonts w:hAnsi="宋体" w:hint="eastAsia"/>
                      <w:color w:val="000000"/>
                      <w:szCs w:val="21"/>
                    </w:rPr>
                    <w:t>1%</w:t>
                  </w:r>
                  <w:r w:rsidRPr="002E1B3A">
                    <w:rPr>
                      <w:rFonts w:hAnsi="宋体" w:hint="eastAsia"/>
                      <w:color w:val="000000"/>
                      <w:szCs w:val="21"/>
                    </w:rPr>
                    <w:t>±</w:t>
                  </w:r>
                  <w:r w:rsidRPr="002E1B3A">
                    <w:rPr>
                      <w:rFonts w:hAnsi="宋体"/>
                      <w:color w:val="000000"/>
                      <w:szCs w:val="21"/>
                    </w:rPr>
                    <w:t>1</w:t>
                  </w:r>
                  <w:r w:rsidRPr="002E1B3A">
                    <w:rPr>
                      <w:rFonts w:hAnsi="宋体" w:hint="eastAsia"/>
                      <w:color w:val="000000"/>
                      <w:szCs w:val="21"/>
                    </w:rPr>
                    <w:t>00nS</w:t>
                  </w:r>
                </w:p>
              </w:tc>
            </w:tr>
            <w:tr w:rsidR="00166A31" w:rsidRPr="002E1B3A" w:rsidTr="00DE3B81">
              <w:trPr>
                <w:trHeight w:val="300"/>
              </w:trPr>
              <w:tc>
                <w:tcPr>
                  <w:tcW w:w="1017" w:type="pct"/>
                  <w:tcBorders>
                    <w:top w:val="nil"/>
                    <w:left w:val="single" w:sz="8" w:space="0" w:color="auto"/>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稳定时间</w:t>
                  </w:r>
                </w:p>
              </w:tc>
              <w:tc>
                <w:tcPr>
                  <w:tcW w:w="165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0</w:t>
                  </w:r>
                  <w:r w:rsidRPr="002E1B3A">
                    <w:rPr>
                      <w:rFonts w:hAnsi="宋体" w:hint="eastAsia"/>
                      <w:color w:val="000000"/>
                      <w:szCs w:val="21"/>
                    </w:rPr>
                    <w:t>～</w:t>
                  </w:r>
                  <w:r w:rsidRPr="002E1B3A">
                    <w:rPr>
                      <w:rFonts w:hAnsi="宋体" w:hint="eastAsia"/>
                      <w:color w:val="000000"/>
                      <w:szCs w:val="21"/>
                    </w:rPr>
                    <w:t>6.5mS</w:t>
                  </w:r>
                </w:p>
              </w:tc>
              <w:tc>
                <w:tcPr>
                  <w:tcW w:w="968"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100nS</w:t>
                  </w:r>
                </w:p>
              </w:tc>
              <w:tc>
                <w:tcPr>
                  <w:tcW w:w="1356" w:type="pct"/>
                  <w:tcBorders>
                    <w:top w:val="nil"/>
                    <w:left w:val="nil"/>
                    <w:bottom w:val="single" w:sz="8" w:space="0" w:color="auto"/>
                    <w:right w:val="single" w:sz="8" w:space="0" w:color="auto"/>
                  </w:tcBorders>
                </w:tcPr>
                <w:p w:rsidR="00166A31" w:rsidRPr="002E1B3A" w:rsidRDefault="00166A31" w:rsidP="00166A31">
                  <w:pPr>
                    <w:spacing w:beforeLines="10" w:afterLines="10"/>
                    <w:jc w:val="center"/>
                    <w:rPr>
                      <w:rFonts w:hAnsi="宋体"/>
                      <w:color w:val="000000"/>
                      <w:szCs w:val="21"/>
                    </w:rPr>
                  </w:pPr>
                  <w:r w:rsidRPr="002E1B3A">
                    <w:rPr>
                      <w:rFonts w:hAnsi="宋体" w:hint="eastAsia"/>
                      <w:color w:val="000000"/>
                      <w:szCs w:val="21"/>
                    </w:rPr>
                    <w:t>±</w:t>
                  </w:r>
                  <w:r w:rsidRPr="002E1B3A">
                    <w:rPr>
                      <w:rFonts w:hAnsi="宋体" w:hint="eastAsia"/>
                      <w:color w:val="000000"/>
                      <w:szCs w:val="21"/>
                    </w:rPr>
                    <w:t>1%</w:t>
                  </w:r>
                  <w:r w:rsidRPr="002E1B3A">
                    <w:rPr>
                      <w:rFonts w:hAnsi="宋体" w:hint="eastAsia"/>
                      <w:color w:val="000000"/>
                      <w:szCs w:val="21"/>
                    </w:rPr>
                    <w:t>±</w:t>
                  </w:r>
                  <w:r w:rsidRPr="002E1B3A">
                    <w:rPr>
                      <w:rFonts w:hAnsi="宋体"/>
                      <w:color w:val="000000"/>
                      <w:szCs w:val="21"/>
                    </w:rPr>
                    <w:t>1</w:t>
                  </w:r>
                  <w:r w:rsidRPr="002E1B3A">
                    <w:rPr>
                      <w:rFonts w:hAnsi="宋体" w:hint="eastAsia"/>
                      <w:color w:val="000000"/>
                      <w:szCs w:val="21"/>
                    </w:rPr>
                    <w:t>00nS</w:t>
                  </w:r>
                </w:p>
              </w:tc>
            </w:tr>
          </w:tbl>
          <w:p w:rsidR="005F071B" w:rsidRPr="0000371B"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166A31">
        <w:rPr>
          <w:rFonts w:ascii="宋体" w:hAnsi="宋体" w:hint="eastAsia"/>
          <w:sz w:val="24"/>
        </w:rPr>
        <w:t>09-127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166A31">
        <w:rPr>
          <w:rFonts w:asciiTheme="minorEastAsia" w:hAnsiTheme="minorEastAsia" w:hint="eastAsia"/>
          <w:sz w:val="24"/>
        </w:rPr>
        <w:t>电磁继电器测试系统</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166A31">
        <w:rPr>
          <w:rFonts w:ascii="宋体" w:hAnsi="宋体" w:hint="eastAsia"/>
          <w:sz w:val="24"/>
        </w:rPr>
        <w:t>09-127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166A31">
        <w:rPr>
          <w:rFonts w:ascii="宋体" w:hAnsi="宋体" w:hint="eastAsia"/>
          <w:bCs/>
          <w:sz w:val="24"/>
        </w:rPr>
        <w:t>09-127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6C5" w:rsidRDefault="003D66C5" w:rsidP="004E6772">
      <w:r>
        <w:separator/>
      </w:r>
    </w:p>
  </w:endnote>
  <w:endnote w:type="continuationSeparator" w:id="1">
    <w:p w:rsidR="003D66C5" w:rsidRDefault="003D66C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8A042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66A31" w:rsidRPr="00166A31">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6C5" w:rsidRDefault="003D66C5" w:rsidP="004E6772">
      <w:r>
        <w:separator/>
      </w:r>
    </w:p>
  </w:footnote>
  <w:footnote w:type="continuationSeparator" w:id="1">
    <w:p w:rsidR="003D66C5" w:rsidRDefault="003D66C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166A31">
      <w:rPr>
        <w:rFonts w:ascii="宋体" w:hAnsi="宋体" w:cs="宋体" w:hint="eastAsia"/>
        <w:kern w:val="0"/>
        <w:sz w:val="21"/>
        <w:szCs w:val="21"/>
      </w:rPr>
      <w:t>电磁继电器测试系统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166A31">
      <w:rPr>
        <w:rFonts w:ascii="宋体" w:hAnsi="宋体" w:cs="宋体" w:hint="eastAsia"/>
        <w:kern w:val="0"/>
        <w:sz w:val="21"/>
        <w:szCs w:val="21"/>
      </w:rPr>
      <w:t>电磁继电器测试系统</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4A8B6F1"/>
    <w:multiLevelType w:val="singleLevel"/>
    <w:tmpl w:val="54A8B6F1"/>
    <w:lvl w:ilvl="0">
      <w:start w:val="1"/>
      <w:numFmt w:val="decimal"/>
      <w:suff w:val="space"/>
      <w:lvlText w:val="%1."/>
      <w:lvlJc w:val="left"/>
    </w:lvl>
  </w:abstractNum>
  <w:abstractNum w:abstractNumId="19">
    <w:nsid w:val="5625F8EB"/>
    <w:multiLevelType w:val="singleLevel"/>
    <w:tmpl w:val="5625F8EB"/>
    <w:lvl w:ilvl="0">
      <w:start w:val="2"/>
      <w:numFmt w:val="chineseCounting"/>
      <w:suff w:val="nothing"/>
      <w:lvlText w:val="%1、"/>
      <w:lvlJc w:val="left"/>
    </w:lvl>
  </w:abstractNum>
  <w:abstractNum w:abstractNumId="20">
    <w:nsid w:val="5641AFC8"/>
    <w:multiLevelType w:val="singleLevel"/>
    <w:tmpl w:val="5641AFC8"/>
    <w:lvl w:ilvl="0">
      <w:start w:val="4"/>
      <w:numFmt w:val="chineseCounting"/>
      <w:suff w:val="nothing"/>
      <w:lvlText w:val="%1、"/>
      <w:lvlJc w:val="left"/>
    </w:lvl>
  </w:abstractNum>
  <w:abstractNum w:abstractNumId="21">
    <w:nsid w:val="570B1126"/>
    <w:multiLevelType w:val="singleLevel"/>
    <w:tmpl w:val="570B1126"/>
    <w:lvl w:ilvl="0">
      <w:start w:val="1"/>
      <w:numFmt w:val="decimal"/>
      <w:suff w:val="space"/>
      <w:lvlText w:val="%1."/>
      <w:lvlJc w:val="left"/>
    </w:lvl>
  </w:abstractNum>
  <w:abstractNum w:abstractNumId="22">
    <w:nsid w:val="570B14B8"/>
    <w:multiLevelType w:val="singleLevel"/>
    <w:tmpl w:val="570B14B8"/>
    <w:lvl w:ilvl="0">
      <w:start w:val="4"/>
      <w:numFmt w:val="decimal"/>
      <w:suff w:val="space"/>
      <w:lvlText w:val="%1."/>
      <w:lvlJc w:val="left"/>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6"/>
  </w:num>
  <w:num w:numId="4">
    <w:abstractNumId w:val="6"/>
  </w:num>
  <w:num w:numId="5">
    <w:abstractNumId w:val="2"/>
  </w:num>
  <w:num w:numId="6">
    <w:abstractNumId w:val="1"/>
  </w:num>
  <w:num w:numId="7">
    <w:abstractNumId w:val="17"/>
  </w:num>
  <w:num w:numId="8">
    <w:abstractNumId w:val="12"/>
  </w:num>
  <w:num w:numId="9">
    <w:abstractNumId w:val="11"/>
  </w:num>
  <w:num w:numId="10">
    <w:abstractNumId w:val="15"/>
  </w:num>
  <w:num w:numId="11">
    <w:abstractNumId w:val="24"/>
  </w:num>
  <w:num w:numId="12">
    <w:abstractNumId w:val="8"/>
  </w:num>
  <w:num w:numId="13">
    <w:abstractNumId w:val="29"/>
  </w:num>
  <w:num w:numId="14">
    <w:abstractNumId w:val="23"/>
  </w:num>
  <w:num w:numId="15">
    <w:abstractNumId w:val="0"/>
  </w:num>
  <w:num w:numId="16">
    <w:abstractNumId w:val="14"/>
  </w:num>
  <w:num w:numId="17">
    <w:abstractNumId w:val="10"/>
  </w:num>
  <w:num w:numId="18">
    <w:abstractNumId w:val="3"/>
  </w:num>
  <w:num w:numId="19">
    <w:abstractNumId w:val="7"/>
  </w:num>
  <w:num w:numId="20">
    <w:abstractNumId w:val="25"/>
  </w:num>
  <w:num w:numId="21">
    <w:abstractNumId w:val="19"/>
  </w:num>
  <w:num w:numId="22">
    <w:abstractNumId w:val="20"/>
  </w:num>
  <w:num w:numId="23">
    <w:abstractNumId w:val="13"/>
  </w:num>
  <w:num w:numId="24">
    <w:abstractNumId w:val="18"/>
  </w:num>
  <w:num w:numId="25">
    <w:abstractNumId w:val="21"/>
  </w:num>
  <w:num w:numId="26">
    <w:abstractNumId w:val="22"/>
  </w:num>
  <w:num w:numId="27">
    <w:abstractNumId w:val="28"/>
  </w:num>
  <w:num w:numId="28">
    <w:abstractNumId w:val="5"/>
  </w:num>
  <w:num w:numId="29">
    <w:abstractNumId w:val="16"/>
  </w:num>
  <w:num w:numId="3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D66C5"/>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8656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47</Pages>
  <Words>4386</Words>
  <Characters>25003</Characters>
  <Application>Microsoft Office Word</Application>
  <DocSecurity>0</DocSecurity>
  <Lines>208</Lines>
  <Paragraphs>58</Paragraphs>
  <ScaleCrop>false</ScaleCrop>
  <Company>Lenovo</Company>
  <LinksUpToDate>false</LinksUpToDate>
  <CharactersWithSpaces>29331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63</cp:revision>
  <cp:lastPrinted>2015-12-14T05:56:00Z</cp:lastPrinted>
  <dcterms:created xsi:type="dcterms:W3CDTF">2017-08-23T07:30:00Z</dcterms:created>
  <dcterms:modified xsi:type="dcterms:W3CDTF">2017-09-15T01:17:00Z</dcterms:modified>
</cp:coreProperties>
</file>