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557EEF" w:rsidP="00EA5F0B">
      <w:pPr>
        <w:spacing w:line="360" w:lineRule="auto"/>
        <w:jc w:val="center"/>
        <w:rPr>
          <w:b/>
          <w:bCs/>
          <w:sz w:val="44"/>
        </w:rPr>
      </w:pPr>
      <w:r w:rsidRPr="00557EEF">
        <w:rPr>
          <w:rFonts w:ascii="宋体" w:hAnsi="宋体" w:cs="宋体" w:hint="eastAsia"/>
          <w:b/>
          <w:kern w:val="0"/>
          <w:sz w:val="44"/>
          <w:szCs w:val="44"/>
        </w:rPr>
        <w:t>2016年</w:t>
      </w:r>
      <w:r w:rsidR="00691BA0" w:rsidRPr="00691BA0">
        <w:rPr>
          <w:rFonts w:ascii="宋体" w:hAnsi="宋体" w:cs="宋体" w:hint="eastAsia"/>
          <w:b/>
          <w:kern w:val="0"/>
          <w:sz w:val="44"/>
          <w:szCs w:val="44"/>
        </w:rPr>
        <w:t>动力电池包模拟充放电设备</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557EEF"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557EEF">
        <w:rPr>
          <w:rFonts w:ascii="仿宋_GB2312" w:eastAsia="仿宋_GB2312" w:hint="eastAsia"/>
          <w:b/>
          <w:sz w:val="36"/>
          <w:szCs w:val="36"/>
        </w:rPr>
        <w:t>10</w:t>
      </w:r>
      <w:r w:rsidRPr="00EA057E">
        <w:rPr>
          <w:rFonts w:ascii="仿宋_GB2312" w:eastAsia="仿宋_GB2312" w:hint="eastAsia"/>
          <w:b/>
          <w:sz w:val="36"/>
          <w:szCs w:val="36"/>
        </w:rPr>
        <w:t>-0</w:t>
      </w:r>
      <w:r w:rsidR="00557EEF">
        <w:rPr>
          <w:rFonts w:ascii="仿宋_GB2312" w:eastAsia="仿宋_GB2312" w:hint="eastAsia"/>
          <w:b/>
          <w:sz w:val="36"/>
          <w:szCs w:val="36"/>
        </w:rPr>
        <w:t>9</w:t>
      </w:r>
      <w:r w:rsidR="00691BA0">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57EEF">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5D4349">
      <w:pPr>
        <w:pStyle w:val="10"/>
        <w:tabs>
          <w:tab w:val="right" w:leader="dot" w:pos="9402"/>
        </w:tabs>
        <w:rPr>
          <w:rFonts w:eastAsiaTheme="minorEastAsia" w:cstheme="minorBidi"/>
          <w:b w:val="0"/>
          <w:bCs w:val="0"/>
          <w:caps w:val="0"/>
          <w:noProof/>
          <w:sz w:val="24"/>
          <w:szCs w:val="24"/>
        </w:rPr>
      </w:pPr>
      <w:r w:rsidRPr="005D4349">
        <w:rPr>
          <w:sz w:val="21"/>
          <w:szCs w:val="21"/>
        </w:rPr>
        <w:fldChar w:fldCharType="begin"/>
      </w:r>
      <w:r w:rsidR="00E34B45" w:rsidRPr="00C36072">
        <w:rPr>
          <w:sz w:val="21"/>
          <w:szCs w:val="21"/>
        </w:rPr>
        <w:instrText xml:space="preserve"> TOC \o "1-3" \h \z \u </w:instrText>
      </w:r>
      <w:r w:rsidRPr="005D4349">
        <w:rPr>
          <w:sz w:val="21"/>
          <w:szCs w:val="21"/>
        </w:rPr>
        <w:fldChar w:fldCharType="separate"/>
      </w:r>
      <w:hyperlink w:anchor="_Toc457293304" w:history="1">
        <w:r w:rsidR="00724588" w:rsidRPr="00724588">
          <w:rPr>
            <w:rStyle w:val="af"/>
            <w:rFonts w:hint="eastAsia"/>
            <w:noProof/>
            <w:sz w:val="24"/>
            <w:szCs w:val="24"/>
          </w:rPr>
          <w:t>第一部分</w:t>
        </w:r>
        <w:r w:rsidR="00724588" w:rsidRPr="00724588">
          <w:rPr>
            <w:rStyle w:val="af"/>
            <w:noProof/>
            <w:sz w:val="24"/>
            <w:szCs w:val="24"/>
          </w:rPr>
          <w:t xml:space="preserve"> </w:t>
        </w:r>
        <w:r w:rsidR="00724588" w:rsidRPr="00724588">
          <w:rPr>
            <w:rStyle w:val="af"/>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C7206D">
          <w:rPr>
            <w:noProof/>
            <w:webHidden/>
            <w:sz w:val="24"/>
            <w:szCs w:val="24"/>
          </w:rPr>
          <w:t>1</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f"/>
            <w:rFonts w:hint="eastAsia"/>
            <w:noProof/>
            <w:sz w:val="24"/>
            <w:szCs w:val="24"/>
          </w:rPr>
          <w:t>第二部分</w:t>
        </w:r>
        <w:r w:rsidR="00724588" w:rsidRPr="00724588">
          <w:rPr>
            <w:rStyle w:val="af"/>
            <w:noProof/>
            <w:sz w:val="24"/>
            <w:szCs w:val="24"/>
          </w:rPr>
          <w:t xml:space="preserve"> </w:t>
        </w:r>
        <w:r w:rsidR="00724588" w:rsidRPr="00724588">
          <w:rPr>
            <w:rStyle w:val="af"/>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C7206D">
          <w:rPr>
            <w:noProof/>
            <w:webHidden/>
            <w:sz w:val="24"/>
            <w:szCs w:val="24"/>
          </w:rPr>
          <w:t>2</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f"/>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C7206D">
          <w:rPr>
            <w:noProof/>
            <w:webHidden/>
            <w:sz w:val="24"/>
            <w:szCs w:val="24"/>
          </w:rPr>
          <w:t>2</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f"/>
            <w:noProof/>
            <w:sz w:val="24"/>
            <w:szCs w:val="24"/>
          </w:rPr>
          <w:t>2.1</w:t>
        </w:r>
        <w:r w:rsidR="00724588" w:rsidRPr="00724588">
          <w:rPr>
            <w:rStyle w:val="af"/>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C7206D">
          <w:rPr>
            <w:noProof/>
            <w:webHidden/>
            <w:sz w:val="24"/>
            <w:szCs w:val="24"/>
          </w:rPr>
          <w:t>4</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f"/>
            <w:noProof/>
            <w:sz w:val="24"/>
            <w:szCs w:val="24"/>
          </w:rPr>
          <w:t>2.2</w:t>
        </w:r>
        <w:r w:rsidR="00724588" w:rsidRPr="00724588">
          <w:rPr>
            <w:rStyle w:val="af"/>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C7206D">
          <w:rPr>
            <w:noProof/>
            <w:webHidden/>
            <w:sz w:val="24"/>
            <w:szCs w:val="24"/>
          </w:rPr>
          <w:t>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f"/>
            <w:noProof/>
            <w:sz w:val="24"/>
            <w:szCs w:val="24"/>
          </w:rPr>
          <w:t>2.3</w:t>
        </w:r>
        <w:r w:rsidR="00724588" w:rsidRPr="00724588">
          <w:rPr>
            <w:rStyle w:val="af"/>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C7206D">
          <w:rPr>
            <w:noProof/>
            <w:webHidden/>
            <w:sz w:val="24"/>
            <w:szCs w:val="24"/>
          </w:rPr>
          <w:t>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f"/>
            <w:noProof/>
            <w:sz w:val="24"/>
            <w:szCs w:val="24"/>
          </w:rPr>
          <w:t>2.4</w:t>
        </w:r>
        <w:r w:rsidR="00724588" w:rsidRPr="00724588">
          <w:rPr>
            <w:rStyle w:val="af"/>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C7206D">
          <w:rPr>
            <w:noProof/>
            <w:webHidden/>
            <w:sz w:val="24"/>
            <w:szCs w:val="24"/>
          </w:rPr>
          <w:t>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f"/>
            <w:noProof/>
            <w:sz w:val="24"/>
            <w:szCs w:val="24"/>
          </w:rPr>
          <w:t>2.5</w:t>
        </w:r>
        <w:r w:rsidR="00724588" w:rsidRPr="00724588">
          <w:rPr>
            <w:rStyle w:val="af"/>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C7206D">
          <w:rPr>
            <w:noProof/>
            <w:webHidden/>
            <w:sz w:val="24"/>
            <w:szCs w:val="24"/>
          </w:rPr>
          <w:t>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f"/>
            <w:noProof/>
            <w:sz w:val="24"/>
            <w:szCs w:val="24"/>
          </w:rPr>
          <w:t>2.6</w:t>
        </w:r>
        <w:r w:rsidR="00724588" w:rsidRPr="00724588">
          <w:rPr>
            <w:rStyle w:val="af"/>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C7206D">
          <w:rPr>
            <w:noProof/>
            <w:webHidden/>
            <w:sz w:val="24"/>
            <w:szCs w:val="24"/>
          </w:rPr>
          <w:t>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f"/>
            <w:noProof/>
            <w:sz w:val="24"/>
            <w:szCs w:val="24"/>
          </w:rPr>
          <w:t>2.7</w:t>
        </w:r>
        <w:r w:rsidR="00724588" w:rsidRPr="00724588">
          <w:rPr>
            <w:rStyle w:val="af"/>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C7206D">
          <w:rPr>
            <w:noProof/>
            <w:webHidden/>
            <w:sz w:val="24"/>
            <w:szCs w:val="24"/>
          </w:rPr>
          <w:t>7</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f"/>
            <w:noProof/>
            <w:sz w:val="24"/>
            <w:szCs w:val="24"/>
          </w:rPr>
          <w:t>2.8</w:t>
        </w:r>
        <w:r w:rsidR="00724588" w:rsidRPr="00724588">
          <w:rPr>
            <w:rStyle w:val="af"/>
            <w:rFonts w:hint="eastAsia"/>
            <w:noProof/>
            <w:sz w:val="24"/>
            <w:szCs w:val="24"/>
          </w:rPr>
          <w:t>关于不允许</w:t>
        </w:r>
        <w:r w:rsidR="00724588" w:rsidRPr="00724588">
          <w:rPr>
            <w:rStyle w:val="af"/>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C7206D">
          <w:rPr>
            <w:noProof/>
            <w:webHidden/>
            <w:sz w:val="24"/>
            <w:szCs w:val="24"/>
          </w:rPr>
          <w:t>7</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f"/>
            <w:noProof/>
            <w:sz w:val="24"/>
            <w:szCs w:val="24"/>
          </w:rPr>
          <w:t>2.9</w:t>
        </w:r>
        <w:r w:rsidR="00724588" w:rsidRPr="00724588">
          <w:rPr>
            <w:rStyle w:val="af"/>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C7206D">
          <w:rPr>
            <w:noProof/>
            <w:webHidden/>
            <w:sz w:val="24"/>
            <w:szCs w:val="24"/>
          </w:rPr>
          <w:t>7</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f"/>
            <w:noProof/>
            <w:sz w:val="24"/>
            <w:szCs w:val="24"/>
          </w:rPr>
          <w:t>2.10</w:t>
        </w:r>
        <w:r w:rsidR="00724588" w:rsidRPr="00724588">
          <w:rPr>
            <w:rStyle w:val="af"/>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C7206D">
          <w:rPr>
            <w:noProof/>
            <w:webHidden/>
            <w:sz w:val="24"/>
            <w:szCs w:val="24"/>
          </w:rPr>
          <w:t>8</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f"/>
            <w:noProof/>
            <w:sz w:val="24"/>
            <w:szCs w:val="24"/>
          </w:rPr>
          <w:t>2.11</w:t>
        </w:r>
        <w:r w:rsidR="00724588" w:rsidRPr="00724588">
          <w:rPr>
            <w:rStyle w:val="af"/>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C7206D">
          <w:rPr>
            <w:noProof/>
            <w:webHidden/>
            <w:sz w:val="24"/>
            <w:szCs w:val="24"/>
          </w:rPr>
          <w:t>8</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f"/>
            <w:noProof/>
            <w:sz w:val="24"/>
            <w:szCs w:val="24"/>
          </w:rPr>
          <w:t>2.12</w:t>
        </w:r>
        <w:r w:rsidR="00724588" w:rsidRPr="00724588">
          <w:rPr>
            <w:rStyle w:val="af"/>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C7206D">
          <w:rPr>
            <w:noProof/>
            <w:webHidden/>
            <w:sz w:val="24"/>
            <w:szCs w:val="24"/>
          </w:rPr>
          <w:t>8</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f"/>
            <w:noProof/>
            <w:sz w:val="24"/>
            <w:szCs w:val="24"/>
          </w:rPr>
          <w:t>2.13</w:t>
        </w:r>
        <w:r w:rsidR="00724588" w:rsidRPr="00724588">
          <w:rPr>
            <w:rStyle w:val="af"/>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C7206D">
          <w:rPr>
            <w:noProof/>
            <w:webHidden/>
            <w:sz w:val="24"/>
            <w:szCs w:val="24"/>
          </w:rPr>
          <w:t>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f"/>
            <w:noProof/>
            <w:sz w:val="24"/>
            <w:szCs w:val="24"/>
          </w:rPr>
          <w:t>2.14</w:t>
        </w:r>
        <w:r w:rsidR="00724588" w:rsidRPr="00724588">
          <w:rPr>
            <w:rStyle w:val="af"/>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C7206D">
          <w:rPr>
            <w:noProof/>
            <w:webHidden/>
            <w:sz w:val="24"/>
            <w:szCs w:val="24"/>
          </w:rPr>
          <w:t>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f"/>
            <w:noProof/>
            <w:sz w:val="24"/>
            <w:szCs w:val="24"/>
          </w:rPr>
          <w:t>2.15</w:t>
        </w:r>
        <w:r w:rsidR="00724588" w:rsidRPr="00724588">
          <w:rPr>
            <w:rStyle w:val="af"/>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C7206D">
          <w:rPr>
            <w:noProof/>
            <w:webHidden/>
            <w:sz w:val="24"/>
            <w:szCs w:val="24"/>
          </w:rPr>
          <w:t>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f"/>
            <w:noProof/>
            <w:sz w:val="24"/>
            <w:szCs w:val="24"/>
          </w:rPr>
          <w:t>2.16</w:t>
        </w:r>
        <w:r w:rsidR="00724588" w:rsidRPr="00724588">
          <w:rPr>
            <w:rStyle w:val="af"/>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C7206D">
          <w:rPr>
            <w:noProof/>
            <w:webHidden/>
            <w:sz w:val="24"/>
            <w:szCs w:val="24"/>
          </w:rPr>
          <w:t>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f"/>
            <w:noProof/>
            <w:sz w:val="24"/>
            <w:szCs w:val="24"/>
          </w:rPr>
          <w:t>2.17</w:t>
        </w:r>
        <w:r w:rsidR="00724588" w:rsidRPr="00724588">
          <w:rPr>
            <w:rStyle w:val="af"/>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C7206D">
          <w:rPr>
            <w:noProof/>
            <w:webHidden/>
            <w:sz w:val="24"/>
            <w:szCs w:val="24"/>
          </w:rPr>
          <w:t>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f"/>
            <w:noProof/>
            <w:sz w:val="24"/>
            <w:szCs w:val="24"/>
          </w:rPr>
          <w:t>2.18</w:t>
        </w:r>
        <w:r w:rsidR="00724588" w:rsidRPr="00724588">
          <w:rPr>
            <w:rStyle w:val="af"/>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C7206D">
          <w:rPr>
            <w:noProof/>
            <w:webHidden/>
            <w:sz w:val="24"/>
            <w:szCs w:val="24"/>
          </w:rPr>
          <w:t>10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f"/>
            <w:noProof/>
            <w:sz w:val="24"/>
            <w:szCs w:val="24"/>
          </w:rPr>
          <w:t>2.19</w:t>
        </w:r>
        <w:r w:rsidR="00724588" w:rsidRPr="00724588">
          <w:rPr>
            <w:rStyle w:val="af"/>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C7206D">
          <w:rPr>
            <w:noProof/>
            <w:webHidden/>
            <w:sz w:val="24"/>
            <w:szCs w:val="24"/>
          </w:rPr>
          <w:t>10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f"/>
            <w:noProof/>
            <w:sz w:val="24"/>
            <w:szCs w:val="24"/>
          </w:rPr>
          <w:t xml:space="preserve">2.20  </w:t>
        </w:r>
        <w:r w:rsidR="00724588" w:rsidRPr="00724588">
          <w:rPr>
            <w:rStyle w:val="af"/>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C7206D">
          <w:rPr>
            <w:noProof/>
            <w:webHidden/>
            <w:sz w:val="24"/>
            <w:szCs w:val="24"/>
          </w:rPr>
          <w:t>10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f"/>
            <w:noProof/>
            <w:sz w:val="24"/>
            <w:szCs w:val="24"/>
          </w:rPr>
          <w:t>2.21</w:t>
        </w:r>
        <w:r w:rsidR="00724588" w:rsidRPr="00724588">
          <w:rPr>
            <w:rStyle w:val="af"/>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C7206D">
          <w:rPr>
            <w:noProof/>
            <w:webHidden/>
            <w:sz w:val="24"/>
            <w:szCs w:val="24"/>
          </w:rPr>
          <w:t>10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f"/>
            <w:noProof/>
            <w:sz w:val="24"/>
            <w:szCs w:val="24"/>
          </w:rPr>
          <w:t>2.22</w:t>
        </w:r>
        <w:r w:rsidR="00724588" w:rsidRPr="00724588">
          <w:rPr>
            <w:rStyle w:val="af"/>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C7206D">
          <w:rPr>
            <w:noProof/>
            <w:webHidden/>
            <w:sz w:val="24"/>
            <w:szCs w:val="24"/>
          </w:rPr>
          <w:t>11</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f"/>
            <w:noProof/>
            <w:sz w:val="24"/>
            <w:szCs w:val="24"/>
          </w:rPr>
          <w:t>2.23</w:t>
        </w:r>
        <w:r w:rsidR="00724588" w:rsidRPr="00724588">
          <w:rPr>
            <w:rStyle w:val="af"/>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C7206D">
          <w:rPr>
            <w:noProof/>
            <w:webHidden/>
            <w:sz w:val="24"/>
            <w:szCs w:val="24"/>
          </w:rPr>
          <w:t>11</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f"/>
            <w:noProof/>
            <w:sz w:val="24"/>
            <w:szCs w:val="24"/>
          </w:rPr>
          <w:t>2.24</w:t>
        </w:r>
        <w:r w:rsidR="00724588" w:rsidRPr="00724588">
          <w:rPr>
            <w:rStyle w:val="af"/>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C7206D">
          <w:rPr>
            <w:noProof/>
            <w:webHidden/>
            <w:sz w:val="24"/>
            <w:szCs w:val="24"/>
          </w:rPr>
          <w:t>11</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f"/>
            <w:rFonts w:hint="eastAsia"/>
            <w:noProof/>
            <w:sz w:val="24"/>
            <w:szCs w:val="24"/>
          </w:rPr>
          <w:t>第三部分</w:t>
        </w:r>
        <w:r w:rsidR="00724588" w:rsidRPr="00724588">
          <w:rPr>
            <w:rStyle w:val="af"/>
            <w:noProof/>
            <w:sz w:val="24"/>
            <w:szCs w:val="24"/>
          </w:rPr>
          <w:t xml:space="preserve"> </w:t>
        </w:r>
        <w:r w:rsidR="00724588" w:rsidRPr="00724588">
          <w:rPr>
            <w:rStyle w:val="af"/>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C7206D">
          <w:rPr>
            <w:noProof/>
            <w:webHidden/>
            <w:sz w:val="24"/>
            <w:szCs w:val="24"/>
          </w:rPr>
          <w:t>12</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f"/>
            <w:rFonts w:hint="eastAsia"/>
            <w:noProof/>
            <w:sz w:val="24"/>
            <w:szCs w:val="24"/>
          </w:rPr>
          <w:t>第四部分</w:t>
        </w:r>
        <w:r w:rsidR="00724588" w:rsidRPr="00724588">
          <w:rPr>
            <w:rStyle w:val="af"/>
            <w:noProof/>
            <w:sz w:val="24"/>
            <w:szCs w:val="24"/>
          </w:rPr>
          <w:t xml:space="preserve"> </w:t>
        </w:r>
        <w:r w:rsidR="00724588" w:rsidRPr="00724588">
          <w:rPr>
            <w:rStyle w:val="af"/>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C7206D">
          <w:rPr>
            <w:noProof/>
            <w:webHidden/>
            <w:sz w:val="24"/>
            <w:szCs w:val="24"/>
          </w:rPr>
          <w:t>15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f"/>
            <w:noProof/>
            <w:sz w:val="24"/>
            <w:szCs w:val="24"/>
            <w:lang w:val="en-GB"/>
          </w:rPr>
          <w:t>4.1</w:t>
        </w:r>
        <w:r w:rsidR="00724588" w:rsidRPr="00724588">
          <w:rPr>
            <w:rStyle w:val="af"/>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C7206D">
          <w:rPr>
            <w:noProof/>
            <w:webHidden/>
            <w:sz w:val="24"/>
            <w:szCs w:val="24"/>
          </w:rPr>
          <w:t>15</w:t>
        </w:r>
        <w:r w:rsidRPr="00724588">
          <w:rPr>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f"/>
            <w:i w:val="0"/>
            <w:noProof/>
            <w:sz w:val="24"/>
            <w:szCs w:val="24"/>
            <w:lang w:val="en-GB"/>
          </w:rPr>
          <w:t>4.1.1</w:t>
        </w:r>
        <w:r w:rsidR="00724588" w:rsidRPr="00724588">
          <w:rPr>
            <w:rStyle w:val="af"/>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15</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f"/>
            <w:i w:val="0"/>
            <w:noProof/>
            <w:sz w:val="24"/>
            <w:szCs w:val="24"/>
          </w:rPr>
          <w:t>4.1.2</w:t>
        </w:r>
        <w:r w:rsidR="00724588" w:rsidRPr="00724588">
          <w:rPr>
            <w:rStyle w:val="af"/>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15</w:t>
        </w:r>
        <w:r w:rsidRPr="00724588">
          <w:rPr>
            <w:i w:val="0"/>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f"/>
            <w:noProof/>
            <w:sz w:val="24"/>
            <w:szCs w:val="24"/>
          </w:rPr>
          <w:t>4.2</w:t>
        </w:r>
        <w:r w:rsidR="00724588" w:rsidRPr="00724588">
          <w:rPr>
            <w:rStyle w:val="af"/>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C7206D">
          <w:rPr>
            <w:noProof/>
            <w:webHidden/>
            <w:sz w:val="24"/>
            <w:szCs w:val="24"/>
          </w:rPr>
          <w:t>15</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f"/>
            <w:noProof/>
            <w:sz w:val="24"/>
            <w:szCs w:val="24"/>
          </w:rPr>
          <w:t>4.3</w:t>
        </w:r>
        <w:r w:rsidR="00724588" w:rsidRPr="00724588">
          <w:rPr>
            <w:rStyle w:val="af"/>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C7206D">
          <w:rPr>
            <w:noProof/>
            <w:webHidden/>
            <w:sz w:val="24"/>
            <w:szCs w:val="24"/>
          </w:rPr>
          <w:t>16</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f"/>
            <w:rFonts w:hint="eastAsia"/>
            <w:noProof/>
            <w:sz w:val="24"/>
            <w:szCs w:val="24"/>
          </w:rPr>
          <w:t>第五部分</w:t>
        </w:r>
        <w:r w:rsidR="00724588" w:rsidRPr="00724588">
          <w:rPr>
            <w:rStyle w:val="af"/>
            <w:noProof/>
            <w:sz w:val="24"/>
            <w:szCs w:val="24"/>
          </w:rPr>
          <w:t xml:space="preserve"> </w:t>
        </w:r>
        <w:r w:rsidR="00724588" w:rsidRPr="00724588">
          <w:rPr>
            <w:rStyle w:val="af"/>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C7206D">
          <w:rPr>
            <w:noProof/>
            <w:webHidden/>
            <w:sz w:val="24"/>
            <w:szCs w:val="24"/>
          </w:rPr>
          <w:t>19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f"/>
            <w:noProof/>
            <w:sz w:val="24"/>
            <w:szCs w:val="24"/>
          </w:rPr>
          <w:t>5.1</w:t>
        </w:r>
        <w:r w:rsidR="00724588" w:rsidRPr="00724588">
          <w:rPr>
            <w:rStyle w:val="af"/>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C7206D">
          <w:rPr>
            <w:noProof/>
            <w:webHidden/>
            <w:sz w:val="24"/>
            <w:szCs w:val="24"/>
          </w:rPr>
          <w:t>19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f"/>
            <w:noProof/>
            <w:sz w:val="24"/>
            <w:szCs w:val="24"/>
          </w:rPr>
          <w:t>5.2</w:t>
        </w:r>
        <w:r w:rsidR="00724588" w:rsidRPr="00724588">
          <w:rPr>
            <w:rStyle w:val="af"/>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C7206D">
          <w:rPr>
            <w:noProof/>
            <w:webHidden/>
            <w:sz w:val="24"/>
            <w:szCs w:val="24"/>
          </w:rPr>
          <w:t>19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f"/>
            <w:noProof/>
            <w:sz w:val="24"/>
            <w:szCs w:val="24"/>
          </w:rPr>
          <w:t>5.3</w:t>
        </w:r>
        <w:r w:rsidR="00724588" w:rsidRPr="00724588">
          <w:rPr>
            <w:rStyle w:val="af"/>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C7206D">
          <w:rPr>
            <w:noProof/>
            <w:webHidden/>
            <w:sz w:val="24"/>
            <w:szCs w:val="24"/>
          </w:rPr>
          <w:t>19</w:t>
        </w:r>
        <w:r w:rsidRPr="00724588">
          <w:rPr>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f"/>
            <w:i w:val="0"/>
            <w:noProof/>
            <w:sz w:val="24"/>
            <w:szCs w:val="24"/>
          </w:rPr>
          <w:t>5.3.1</w:t>
        </w:r>
        <w:r w:rsidR="00724588" w:rsidRPr="00724588">
          <w:rPr>
            <w:rStyle w:val="af"/>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19</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f"/>
            <w:i w:val="0"/>
            <w:noProof/>
            <w:sz w:val="24"/>
            <w:szCs w:val="24"/>
          </w:rPr>
          <w:t xml:space="preserve">5.3.2 </w:t>
        </w:r>
        <w:r w:rsidR="00724588" w:rsidRPr="00724588">
          <w:rPr>
            <w:rStyle w:val="af"/>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19</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f"/>
            <w:i w:val="0"/>
            <w:noProof/>
            <w:sz w:val="24"/>
            <w:szCs w:val="24"/>
          </w:rPr>
          <w:t xml:space="preserve">5.3.3 </w:t>
        </w:r>
        <w:r w:rsidR="00724588" w:rsidRPr="00724588">
          <w:rPr>
            <w:rStyle w:val="af"/>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20</w:t>
        </w:r>
        <w:r w:rsidRPr="00724588">
          <w:rPr>
            <w:i w:val="0"/>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f"/>
            <w:noProof/>
            <w:sz w:val="24"/>
            <w:szCs w:val="24"/>
          </w:rPr>
          <w:t>5.4</w:t>
        </w:r>
        <w:r w:rsidR="00724588" w:rsidRPr="00724588">
          <w:rPr>
            <w:rStyle w:val="af"/>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C7206D">
          <w:rPr>
            <w:noProof/>
            <w:webHidden/>
            <w:sz w:val="24"/>
            <w:szCs w:val="24"/>
          </w:rPr>
          <w:t>20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f"/>
            <w:noProof/>
            <w:sz w:val="24"/>
            <w:szCs w:val="24"/>
          </w:rPr>
          <w:t>5.5</w:t>
        </w:r>
        <w:r w:rsidR="00724588" w:rsidRPr="00724588">
          <w:rPr>
            <w:rStyle w:val="af"/>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C7206D">
          <w:rPr>
            <w:noProof/>
            <w:webHidden/>
            <w:sz w:val="24"/>
            <w:szCs w:val="24"/>
          </w:rPr>
          <w:t>21</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f"/>
            <w:noProof/>
            <w:sz w:val="24"/>
            <w:szCs w:val="24"/>
          </w:rPr>
          <w:t>5.6</w:t>
        </w:r>
        <w:r w:rsidR="00724588" w:rsidRPr="00724588">
          <w:rPr>
            <w:rStyle w:val="af"/>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C7206D">
          <w:rPr>
            <w:noProof/>
            <w:webHidden/>
            <w:sz w:val="24"/>
            <w:szCs w:val="24"/>
          </w:rPr>
          <w:t>21</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f"/>
            <w:rFonts w:hint="eastAsia"/>
            <w:noProof/>
            <w:sz w:val="24"/>
            <w:szCs w:val="24"/>
          </w:rPr>
          <w:t>第六部分</w:t>
        </w:r>
        <w:r w:rsidR="00724588" w:rsidRPr="00724588">
          <w:rPr>
            <w:rStyle w:val="af"/>
            <w:noProof/>
            <w:sz w:val="24"/>
            <w:szCs w:val="24"/>
          </w:rPr>
          <w:t xml:space="preserve"> </w:t>
        </w:r>
        <w:r w:rsidR="00724588" w:rsidRPr="00724588">
          <w:rPr>
            <w:rStyle w:val="af"/>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C7206D">
          <w:rPr>
            <w:noProof/>
            <w:webHidden/>
            <w:sz w:val="24"/>
            <w:szCs w:val="24"/>
          </w:rPr>
          <w:t>23</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f"/>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C7206D">
          <w:rPr>
            <w:noProof/>
            <w:webHidden/>
            <w:sz w:val="24"/>
            <w:szCs w:val="24"/>
          </w:rPr>
          <w:t>25</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f"/>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C7206D">
          <w:rPr>
            <w:noProof/>
            <w:webHidden/>
            <w:sz w:val="24"/>
            <w:szCs w:val="24"/>
          </w:rPr>
          <w:t>26</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f"/>
            <w:rFonts w:hint="eastAsia"/>
            <w:noProof/>
            <w:sz w:val="24"/>
            <w:szCs w:val="24"/>
          </w:rPr>
          <w:t>格式</w:t>
        </w:r>
        <w:r w:rsidR="00724588" w:rsidRPr="00724588">
          <w:rPr>
            <w:rStyle w:val="af"/>
            <w:noProof/>
            <w:sz w:val="24"/>
            <w:szCs w:val="24"/>
          </w:rPr>
          <w:t>1</w:t>
        </w:r>
        <w:r w:rsidR="00724588" w:rsidRPr="00724588">
          <w:rPr>
            <w:rStyle w:val="af"/>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C7206D">
          <w:rPr>
            <w:noProof/>
            <w:webHidden/>
            <w:sz w:val="24"/>
            <w:szCs w:val="24"/>
          </w:rPr>
          <w:t>26</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f"/>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C7206D">
          <w:rPr>
            <w:noProof/>
            <w:webHidden/>
            <w:sz w:val="24"/>
            <w:szCs w:val="24"/>
          </w:rPr>
          <w:t>27</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f"/>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C7206D">
          <w:rPr>
            <w:noProof/>
            <w:webHidden/>
            <w:sz w:val="24"/>
            <w:szCs w:val="24"/>
          </w:rPr>
          <w:t>27</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f"/>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C7206D">
          <w:rPr>
            <w:noProof/>
            <w:webHidden/>
            <w:sz w:val="24"/>
            <w:szCs w:val="24"/>
          </w:rPr>
          <w:t>29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f"/>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C7206D">
          <w:rPr>
            <w:noProof/>
            <w:webHidden/>
            <w:sz w:val="24"/>
            <w:szCs w:val="24"/>
          </w:rPr>
          <w:t>30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f"/>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C7206D">
          <w:rPr>
            <w:noProof/>
            <w:webHidden/>
            <w:sz w:val="24"/>
            <w:szCs w:val="24"/>
          </w:rPr>
          <w:t>31</w:t>
        </w:r>
        <w:r w:rsidRPr="00724588">
          <w:rPr>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f"/>
            <w:i w:val="0"/>
            <w:noProof/>
            <w:sz w:val="24"/>
            <w:szCs w:val="24"/>
          </w:rPr>
          <w:t>4.1</w:t>
        </w:r>
        <w:r w:rsidR="00724588" w:rsidRPr="00724588">
          <w:rPr>
            <w:rStyle w:val="af"/>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f"/>
            <w:i w:val="0"/>
            <w:noProof/>
            <w:sz w:val="24"/>
            <w:szCs w:val="24"/>
          </w:rPr>
          <w:t>4.2</w:t>
        </w:r>
        <w:r w:rsidR="00724588" w:rsidRPr="00724588">
          <w:rPr>
            <w:rStyle w:val="af"/>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f"/>
            <w:i w:val="0"/>
            <w:noProof/>
            <w:sz w:val="24"/>
            <w:szCs w:val="24"/>
          </w:rPr>
          <w:t>4.3</w:t>
        </w:r>
        <w:r w:rsidR="00724588" w:rsidRPr="00724588">
          <w:rPr>
            <w:rStyle w:val="af"/>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f"/>
            <w:i w:val="0"/>
            <w:noProof/>
            <w:sz w:val="24"/>
            <w:szCs w:val="24"/>
          </w:rPr>
          <w:t>4.4</w:t>
        </w:r>
        <w:r w:rsidR="00724588" w:rsidRPr="00724588">
          <w:rPr>
            <w:rStyle w:val="af"/>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f"/>
            <w:i w:val="0"/>
            <w:noProof/>
            <w:sz w:val="24"/>
            <w:szCs w:val="24"/>
          </w:rPr>
          <w:t>4.5</w:t>
        </w:r>
        <w:r w:rsidR="00724588" w:rsidRPr="00724588">
          <w:rPr>
            <w:rStyle w:val="af"/>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f"/>
            <w:i w:val="0"/>
            <w:noProof/>
            <w:sz w:val="24"/>
            <w:szCs w:val="24"/>
          </w:rPr>
          <w:t>4.6  2014</w:t>
        </w:r>
        <w:r w:rsidR="00724588" w:rsidRPr="00724588">
          <w:rPr>
            <w:rStyle w:val="af"/>
            <w:rFonts w:hint="eastAsia"/>
            <w:i w:val="0"/>
            <w:noProof/>
            <w:sz w:val="24"/>
            <w:szCs w:val="24"/>
          </w:rPr>
          <w:t>年和</w:t>
        </w:r>
        <w:r w:rsidR="00724588" w:rsidRPr="00724588">
          <w:rPr>
            <w:rStyle w:val="af"/>
            <w:i w:val="0"/>
            <w:noProof/>
            <w:sz w:val="24"/>
            <w:szCs w:val="24"/>
          </w:rPr>
          <w:t>2015</w:t>
        </w:r>
        <w:r w:rsidR="00724588" w:rsidRPr="00724588">
          <w:rPr>
            <w:rStyle w:val="af"/>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31</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f"/>
            <w:i w:val="0"/>
            <w:noProof/>
            <w:sz w:val="24"/>
            <w:szCs w:val="24"/>
          </w:rPr>
          <w:t>4.7</w:t>
        </w:r>
        <w:r w:rsidR="00724588" w:rsidRPr="00724588">
          <w:rPr>
            <w:rStyle w:val="af"/>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32</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f"/>
            <w:i w:val="0"/>
            <w:noProof/>
            <w:sz w:val="24"/>
            <w:szCs w:val="24"/>
          </w:rPr>
          <w:t>4.8</w:t>
        </w:r>
        <w:r w:rsidR="00724588" w:rsidRPr="00724588">
          <w:rPr>
            <w:rStyle w:val="af"/>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33</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f"/>
            <w:i w:val="0"/>
            <w:noProof/>
            <w:sz w:val="24"/>
            <w:szCs w:val="24"/>
          </w:rPr>
          <w:t>4.9</w:t>
        </w:r>
        <w:r w:rsidR="00724588" w:rsidRPr="00724588">
          <w:rPr>
            <w:rStyle w:val="af"/>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34</w:t>
        </w:r>
        <w:r w:rsidRPr="00724588">
          <w:rPr>
            <w:i w:val="0"/>
            <w:noProof/>
            <w:webHidden/>
            <w:sz w:val="24"/>
            <w:szCs w:val="24"/>
          </w:rPr>
          <w:fldChar w:fldCharType="end"/>
        </w:r>
      </w:hyperlink>
    </w:p>
    <w:p w:rsidR="00724588" w:rsidRPr="00724588" w:rsidRDefault="005D4349">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f"/>
            <w:i w:val="0"/>
            <w:noProof/>
            <w:sz w:val="24"/>
            <w:szCs w:val="24"/>
          </w:rPr>
          <w:t>4.10</w:t>
        </w:r>
        <w:r w:rsidR="00724588" w:rsidRPr="00724588">
          <w:rPr>
            <w:rStyle w:val="af"/>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C7206D">
          <w:rPr>
            <w:i w:val="0"/>
            <w:noProof/>
            <w:webHidden/>
            <w:sz w:val="24"/>
            <w:szCs w:val="24"/>
          </w:rPr>
          <w:t>36</w:t>
        </w:r>
        <w:r w:rsidRPr="00724588">
          <w:rPr>
            <w:i w:val="0"/>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f"/>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C7206D">
          <w:rPr>
            <w:noProof/>
            <w:webHidden/>
            <w:sz w:val="24"/>
            <w:szCs w:val="24"/>
          </w:rPr>
          <w:t>36</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f"/>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C7206D">
          <w:rPr>
            <w:noProof/>
            <w:webHidden/>
            <w:sz w:val="24"/>
            <w:szCs w:val="24"/>
          </w:rPr>
          <w:t>37</w:t>
        </w:r>
        <w:r w:rsidRPr="00724588">
          <w:rPr>
            <w:noProof/>
            <w:webHidden/>
            <w:sz w:val="24"/>
            <w:szCs w:val="24"/>
          </w:rPr>
          <w:fldChar w:fldCharType="end"/>
        </w:r>
      </w:hyperlink>
    </w:p>
    <w:p w:rsidR="00724588" w:rsidRPr="00724588" w:rsidRDefault="005D4349">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f"/>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C7206D">
          <w:rPr>
            <w:noProof/>
            <w:webHidden/>
            <w:sz w:val="24"/>
            <w:szCs w:val="24"/>
          </w:rPr>
          <w:t>39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f"/>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C7206D">
          <w:rPr>
            <w:noProof/>
            <w:webHidden/>
            <w:sz w:val="24"/>
            <w:szCs w:val="24"/>
          </w:rPr>
          <w:t>39</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f"/>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C7206D">
          <w:rPr>
            <w:noProof/>
            <w:webHidden/>
            <w:sz w:val="24"/>
            <w:szCs w:val="24"/>
          </w:rPr>
          <w:t>40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f"/>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C7206D">
          <w:rPr>
            <w:noProof/>
            <w:webHidden/>
            <w:sz w:val="24"/>
            <w:szCs w:val="24"/>
          </w:rPr>
          <w:t>40</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f"/>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C7206D">
          <w:rPr>
            <w:noProof/>
            <w:webHidden/>
            <w:sz w:val="24"/>
            <w:szCs w:val="24"/>
          </w:rPr>
          <w:t>41</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f"/>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C7206D">
          <w:rPr>
            <w:noProof/>
            <w:webHidden/>
            <w:sz w:val="24"/>
            <w:szCs w:val="24"/>
          </w:rPr>
          <w:t>41</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f"/>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C7206D">
          <w:rPr>
            <w:noProof/>
            <w:webHidden/>
            <w:sz w:val="24"/>
            <w:szCs w:val="24"/>
          </w:rPr>
          <w:t>42</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f"/>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C7206D">
          <w:rPr>
            <w:noProof/>
            <w:webHidden/>
            <w:sz w:val="24"/>
            <w:szCs w:val="24"/>
          </w:rPr>
          <w:t>43</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f"/>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C7206D">
          <w:rPr>
            <w:noProof/>
            <w:webHidden/>
            <w:sz w:val="24"/>
            <w:szCs w:val="24"/>
          </w:rPr>
          <w:t>44</w:t>
        </w:r>
        <w:r w:rsidRPr="00724588">
          <w:rPr>
            <w:noProof/>
            <w:webHidden/>
            <w:sz w:val="24"/>
            <w:szCs w:val="24"/>
          </w:rPr>
          <w:fldChar w:fldCharType="end"/>
        </w:r>
      </w:hyperlink>
    </w:p>
    <w:p w:rsidR="00724588" w:rsidRPr="00724588" w:rsidRDefault="005D4349">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f"/>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C7206D">
          <w:rPr>
            <w:noProof/>
            <w:webHidden/>
            <w:sz w:val="24"/>
            <w:szCs w:val="24"/>
          </w:rPr>
          <w:t>45</w:t>
        </w:r>
        <w:r w:rsidRPr="00724588">
          <w:rPr>
            <w:noProof/>
            <w:webHidden/>
            <w:sz w:val="24"/>
            <w:szCs w:val="24"/>
          </w:rPr>
          <w:fldChar w:fldCharType="end"/>
        </w:r>
      </w:hyperlink>
    </w:p>
    <w:p w:rsidR="00724588" w:rsidRDefault="005D4349">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f"/>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C7206D">
          <w:rPr>
            <w:noProof/>
            <w:webHidden/>
            <w:sz w:val="24"/>
            <w:szCs w:val="24"/>
          </w:rPr>
          <w:t>46</w:t>
        </w:r>
        <w:r w:rsidRPr="00724588">
          <w:rPr>
            <w:noProof/>
            <w:webHidden/>
            <w:sz w:val="24"/>
            <w:szCs w:val="24"/>
          </w:rPr>
          <w:fldChar w:fldCharType="end"/>
        </w:r>
      </w:hyperlink>
    </w:p>
    <w:p w:rsidR="004E6772" w:rsidRPr="004E6772" w:rsidRDefault="005D434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691BA0" w:rsidRPr="00691BA0">
        <w:rPr>
          <w:rFonts w:ascii="宋体" w:hAnsi="宋体" w:cs="宋体" w:hint="eastAsia"/>
          <w:kern w:val="0"/>
          <w:sz w:val="24"/>
        </w:rPr>
        <w:t>动力电池包模拟充放电设备</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557EEF">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5258BD">
        <w:rPr>
          <w:rFonts w:asciiTheme="minorEastAsia" w:eastAsiaTheme="minorEastAsia" w:hAnsiTheme="minorEastAsia" w:hint="eastAsia"/>
          <w:sz w:val="24"/>
        </w:rPr>
        <w:t>3</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557EEF">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557EEF">
        <w:rPr>
          <w:rFonts w:asciiTheme="minorEastAsia" w:eastAsiaTheme="minorEastAsia" w:hAnsiTheme="minorEastAsia" w:hint="eastAsia"/>
          <w:bCs/>
          <w:sz w:val="24"/>
        </w:rPr>
        <w:t>9</w:t>
      </w:r>
      <w:r w:rsidR="00691BA0">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691BA0" w:rsidRPr="00691BA0">
        <w:rPr>
          <w:rFonts w:ascii="宋体" w:hAnsi="宋体" w:cs="宋体" w:hint="eastAsia"/>
          <w:kern w:val="0"/>
          <w:sz w:val="24"/>
        </w:rPr>
        <w:t>动力电池包模拟充放电设备</w:t>
      </w:r>
      <w:r w:rsidR="00D259BF" w:rsidRPr="00D259BF">
        <w:rPr>
          <w:rFonts w:asciiTheme="minorEastAsia" w:hAnsiTheme="minorEastAsia" w:hint="eastAsia"/>
          <w:sz w:val="24"/>
        </w:rPr>
        <w:t>采购项目</w:t>
      </w:r>
    </w:p>
    <w:p w:rsidR="00D72834" w:rsidRPr="00D72834" w:rsidRDefault="00D72834" w:rsidP="00CC24A8">
      <w:pPr>
        <w:pStyle w:val="aa"/>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a"/>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CB4F0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5258B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CB4F0D">
        <w:trPr>
          <w:trHeight w:val="360"/>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557EEF" w:rsidRDefault="00691BA0" w:rsidP="00825A7A">
            <w:pPr>
              <w:widowControl/>
              <w:jc w:val="center"/>
              <w:rPr>
                <w:rFonts w:asciiTheme="minorEastAsia" w:eastAsiaTheme="minorEastAsia" w:hAnsiTheme="minorEastAsia" w:cs="宋体"/>
                <w:kern w:val="0"/>
                <w:szCs w:val="21"/>
              </w:rPr>
            </w:pPr>
            <w:r w:rsidRPr="00691BA0">
              <w:rPr>
                <w:rFonts w:asciiTheme="minorEastAsia" w:eastAsiaTheme="minorEastAsia" w:hAnsiTheme="minorEastAsia" w:cs="宋体" w:hint="eastAsia"/>
                <w:kern w:val="0"/>
                <w:szCs w:val="21"/>
              </w:rPr>
              <w:t>动力电池包模拟充放电设备</w:t>
            </w:r>
          </w:p>
        </w:tc>
        <w:tc>
          <w:tcPr>
            <w:tcW w:w="1843" w:type="dxa"/>
            <w:shd w:val="clear" w:color="000000" w:fill="auto"/>
            <w:noWrap/>
            <w:vAlign w:val="center"/>
            <w:hideMark/>
          </w:tcPr>
          <w:p w:rsidR="00EA5F0B" w:rsidRPr="00557EEF" w:rsidRDefault="005258BD" w:rsidP="00825A7A">
            <w:pPr>
              <w:widowControl/>
              <w:jc w:val="center"/>
              <w:rPr>
                <w:rFonts w:asciiTheme="minorEastAsia" w:eastAsiaTheme="minorEastAsia" w:hAnsiTheme="minorEastAsia" w:cs="宋体"/>
                <w:kern w:val="0"/>
                <w:szCs w:val="21"/>
              </w:rPr>
            </w:pPr>
            <w:r w:rsidRPr="00557EEF">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557EEF" w:rsidRDefault="00557EEF" w:rsidP="00825A7A">
            <w:pPr>
              <w:jc w:val="center"/>
              <w:rPr>
                <w:rFonts w:asciiTheme="minorEastAsia" w:eastAsiaTheme="minorEastAsia" w:hAnsiTheme="minorEastAsia"/>
                <w:szCs w:val="21"/>
              </w:rPr>
            </w:pPr>
            <w:r w:rsidRPr="00557EEF">
              <w:rPr>
                <w:rFonts w:asciiTheme="minorEastAsia" w:eastAsiaTheme="minorEastAsia" w:hAnsiTheme="minorEastAsia"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0"/>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557EEF">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557EEF">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557EEF">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57EEF">
        <w:rPr>
          <w:rFonts w:asciiTheme="minorEastAsia" w:eastAsiaTheme="minorEastAsia" w:hAnsiTheme="minorEastAsia" w:hint="eastAsia"/>
          <w:sz w:val="24"/>
        </w:rPr>
        <w:t>10</w:t>
      </w:r>
      <w:r>
        <w:rPr>
          <w:rFonts w:asciiTheme="minorEastAsia" w:eastAsiaTheme="minorEastAsia" w:hAnsiTheme="minorEastAsia" w:hint="eastAsia"/>
          <w:sz w:val="24"/>
        </w:rPr>
        <w:t>月</w:t>
      </w:r>
      <w:r w:rsidR="00557EEF">
        <w:rPr>
          <w:rFonts w:asciiTheme="minorEastAsia" w:eastAsiaTheme="minorEastAsia" w:hAnsiTheme="minorEastAsia" w:hint="eastAsia"/>
          <w:sz w:val="24"/>
        </w:rPr>
        <w:t>13</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91BA0" w:rsidRPr="00691BA0">
              <w:rPr>
                <w:rFonts w:ascii="宋体" w:hAnsi="宋体" w:cs="宋体" w:hint="eastAsia"/>
                <w:kern w:val="0"/>
                <w:szCs w:val="21"/>
              </w:rPr>
              <w:t>动力电池包模拟充放电设备</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5258BD">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5258BD">
              <w:rPr>
                <w:rFonts w:asciiTheme="minorEastAsia" w:eastAsiaTheme="minorEastAsia" w:hAnsiTheme="minorEastAsia" w:hint="eastAsia"/>
                <w:szCs w:val="21"/>
              </w:rPr>
              <w:t>不划分</w:t>
            </w:r>
            <w:r w:rsidR="006F5865">
              <w:rPr>
                <w:rFonts w:asciiTheme="minorEastAsia" w:eastAsiaTheme="minorEastAsia" w:hAnsiTheme="minorEastAsia" w:hint="eastAsia"/>
                <w:szCs w:val="21"/>
              </w:rPr>
              <w:t>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B30B90">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258BD">
              <w:rPr>
                <w:rFonts w:asciiTheme="minorEastAsia" w:eastAsiaTheme="minorEastAsia" w:hAnsiTheme="minorEastAsia" w:hint="eastAsia"/>
                <w:szCs w:val="21"/>
              </w:rPr>
              <w:t>1</w:t>
            </w:r>
            <w:r w:rsidR="00B30B90">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6037E2">
              <w:rPr>
                <w:rFonts w:asciiTheme="minorEastAsia" w:eastAsiaTheme="minorEastAsia" w:hAnsiTheme="minorEastAsia" w:hint="eastAsia"/>
                <w:szCs w:val="21"/>
              </w:rPr>
              <w:t>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91BA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30B90">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B30B90">
              <w:rPr>
                <w:rFonts w:asciiTheme="minorEastAsia" w:eastAsiaTheme="minorEastAsia" w:hAnsiTheme="minorEastAsia" w:hint="eastAsia"/>
                <w:szCs w:val="21"/>
              </w:rPr>
              <w:t>9</w:t>
            </w:r>
            <w:r w:rsidR="00691BA0">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30B9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58BD">
              <w:rPr>
                <w:rFonts w:asciiTheme="minorEastAsia" w:eastAsiaTheme="minorEastAsia" w:hAnsiTheme="minorEastAsia" w:hint="eastAsia"/>
                <w:szCs w:val="21"/>
                <w:highlight w:val="yellow"/>
                <w:u w:val="single"/>
              </w:rPr>
              <w:t>1</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b"/>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b"/>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b"/>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b"/>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b"/>
        <w:spacing w:line="360" w:lineRule="auto"/>
        <w:ind w:firstLineChars="350" w:firstLine="840"/>
      </w:pPr>
      <w:r>
        <w:rPr>
          <w:rFonts w:hint="eastAsia"/>
        </w:rPr>
        <w:t>4.1投标人营业执照复印件（加盖公章）</w:t>
      </w:r>
    </w:p>
    <w:p w:rsidR="00B40DEC" w:rsidRDefault="00B40DEC" w:rsidP="00301B76">
      <w:pPr>
        <w:pStyle w:val="ab"/>
        <w:spacing w:line="360" w:lineRule="auto"/>
        <w:ind w:firstLineChars="350" w:firstLine="840"/>
      </w:pPr>
      <w:r>
        <w:rPr>
          <w:rFonts w:hint="eastAsia"/>
        </w:rPr>
        <w:t>4.2投标人税务登记证书复印件（加盖公章）</w:t>
      </w:r>
    </w:p>
    <w:p w:rsidR="00B40DEC" w:rsidRDefault="00B40DEC" w:rsidP="00301B76">
      <w:pPr>
        <w:pStyle w:val="ab"/>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b"/>
        <w:spacing w:line="360" w:lineRule="auto"/>
        <w:ind w:firstLineChars="350" w:firstLine="840"/>
      </w:pPr>
      <w:r>
        <w:rPr>
          <w:rFonts w:hint="eastAsia"/>
        </w:rPr>
        <w:t>4.4企业资质证书</w:t>
      </w:r>
    </w:p>
    <w:p w:rsidR="00470380" w:rsidRDefault="00470380" w:rsidP="00301B76">
      <w:pPr>
        <w:pStyle w:val="ab"/>
        <w:spacing w:line="360" w:lineRule="auto"/>
        <w:ind w:firstLineChars="350" w:firstLine="840"/>
      </w:pPr>
      <w:r>
        <w:rPr>
          <w:rFonts w:hint="eastAsia"/>
        </w:rPr>
        <w:t>4.5银行信用等级证明</w:t>
      </w:r>
    </w:p>
    <w:p w:rsidR="00470380" w:rsidRPr="00470380" w:rsidRDefault="00470380" w:rsidP="00301B76">
      <w:pPr>
        <w:pStyle w:val="ab"/>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b"/>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b"/>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b"/>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b"/>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b"/>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a"/>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b"/>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258BD">
        <w:rPr>
          <w:rFonts w:asciiTheme="minorEastAsia" w:eastAsiaTheme="minorEastAsia" w:hAnsiTheme="minorEastAsia" w:hint="eastAsia"/>
          <w:b/>
          <w:bCs/>
          <w:sz w:val="24"/>
        </w:rPr>
        <w:t>1</w:t>
      </w:r>
      <w:r w:rsidR="00B30B90">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B30B90">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691BA0">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6037E2" w:rsidRPr="00825A7A" w:rsidTr="004E2B95">
        <w:trPr>
          <w:trHeight w:val="465"/>
        </w:trPr>
        <w:tc>
          <w:tcPr>
            <w:tcW w:w="1149" w:type="dxa"/>
            <w:vAlign w:val="center"/>
          </w:tcPr>
          <w:p w:rsidR="006037E2" w:rsidRPr="00825A7A" w:rsidRDefault="006037E2"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037E2" w:rsidRPr="00825A7A" w:rsidTr="004E2B95">
        <w:trPr>
          <w:trHeight w:val="360"/>
        </w:trPr>
        <w:tc>
          <w:tcPr>
            <w:tcW w:w="1149" w:type="dxa"/>
            <w:shd w:val="clear" w:color="000000" w:fill="auto"/>
            <w:vAlign w:val="center"/>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6037E2" w:rsidRPr="00B30B90" w:rsidRDefault="00691BA0" w:rsidP="004E2B95">
            <w:pPr>
              <w:widowControl/>
              <w:jc w:val="center"/>
              <w:rPr>
                <w:rFonts w:asciiTheme="minorEastAsia" w:eastAsiaTheme="minorEastAsia" w:hAnsiTheme="minorEastAsia" w:cs="宋体"/>
                <w:kern w:val="0"/>
                <w:szCs w:val="21"/>
              </w:rPr>
            </w:pPr>
            <w:r w:rsidRPr="00691BA0">
              <w:rPr>
                <w:rFonts w:ascii="宋体" w:hAnsi="宋体" w:cs="宋体" w:hint="eastAsia"/>
                <w:kern w:val="0"/>
                <w:szCs w:val="21"/>
              </w:rPr>
              <w:t>动力电池包模拟充放电设备</w:t>
            </w:r>
          </w:p>
        </w:tc>
        <w:tc>
          <w:tcPr>
            <w:tcW w:w="1843" w:type="dxa"/>
            <w:shd w:val="clear" w:color="000000" w:fill="auto"/>
            <w:noWrap/>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6037E2" w:rsidRPr="006037E2" w:rsidRDefault="00B30B90" w:rsidP="004E2B9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7902"/>
      </w:tblGrid>
      <w:tr w:rsidR="00C7206D" w:rsidRPr="007A6156" w:rsidTr="00F0350A">
        <w:trPr>
          <w:trHeight w:val="364"/>
        </w:trPr>
        <w:tc>
          <w:tcPr>
            <w:tcW w:w="9491" w:type="dxa"/>
            <w:gridSpan w:val="2"/>
            <w:shd w:val="clear" w:color="auto" w:fill="auto"/>
          </w:tcPr>
          <w:p w:rsidR="00C7206D" w:rsidRPr="00C7206D" w:rsidRDefault="00C7206D" w:rsidP="00C7206D">
            <w:pPr>
              <w:spacing w:line="480" w:lineRule="auto"/>
              <w:jc w:val="center"/>
              <w:rPr>
                <w:rFonts w:ascii="宋体" w:hAnsi="宋体"/>
                <w:b/>
                <w:sz w:val="24"/>
              </w:rPr>
            </w:pPr>
            <w:r w:rsidRPr="00C7206D">
              <w:rPr>
                <w:rFonts w:ascii="宋体" w:hAnsi="宋体" w:hint="eastAsia"/>
                <w:b/>
                <w:sz w:val="24"/>
              </w:rPr>
              <w:t>电池包充放电模拟系统</w:t>
            </w:r>
          </w:p>
        </w:tc>
      </w:tr>
      <w:tr w:rsidR="00C7206D" w:rsidRPr="007A6156" w:rsidTr="0031620F">
        <w:trPr>
          <w:trHeight w:val="1129"/>
        </w:trPr>
        <w:tc>
          <w:tcPr>
            <w:tcW w:w="1589" w:type="dxa"/>
            <w:shd w:val="clear" w:color="auto" w:fill="auto"/>
            <w:vAlign w:val="center"/>
          </w:tcPr>
          <w:p w:rsidR="00C7206D" w:rsidRPr="007A6156" w:rsidRDefault="00C7206D" w:rsidP="0031620F">
            <w:pPr>
              <w:spacing w:line="400" w:lineRule="exact"/>
              <w:jc w:val="center"/>
              <w:rPr>
                <w:sz w:val="24"/>
              </w:rPr>
            </w:pPr>
            <w:r w:rsidRPr="007A6156">
              <w:rPr>
                <w:sz w:val="24"/>
              </w:rPr>
              <w:t>项目要求</w:t>
            </w:r>
          </w:p>
          <w:p w:rsidR="00C7206D" w:rsidRPr="007A6156" w:rsidRDefault="00C7206D" w:rsidP="0031620F">
            <w:pPr>
              <w:spacing w:line="400" w:lineRule="exact"/>
              <w:jc w:val="center"/>
              <w:rPr>
                <w:sz w:val="24"/>
              </w:rPr>
            </w:pPr>
            <w:r w:rsidRPr="007A6156">
              <w:rPr>
                <w:sz w:val="24"/>
              </w:rPr>
              <w:t>技术指标</w:t>
            </w:r>
          </w:p>
        </w:tc>
        <w:tc>
          <w:tcPr>
            <w:tcW w:w="7902" w:type="dxa"/>
            <w:shd w:val="clear" w:color="auto" w:fill="auto"/>
          </w:tcPr>
          <w:tbl>
            <w:tblPr>
              <w:tblpPr w:leftFromText="180" w:rightFromText="180" w:tblpY="516"/>
              <w:tblOverlap w:val="never"/>
              <w:tblW w:w="0" w:type="auto"/>
              <w:tblLook w:val="0000"/>
            </w:tblPr>
            <w:tblGrid>
              <w:gridCol w:w="1529"/>
              <w:gridCol w:w="6137"/>
            </w:tblGrid>
            <w:tr w:rsidR="00C7206D" w:rsidRPr="00CC42FF" w:rsidTr="0031620F">
              <w:trPr>
                <w:trHeight w:val="238"/>
              </w:trPr>
              <w:tc>
                <w:tcPr>
                  <w:tcW w:w="7666" w:type="dxa"/>
                  <w:gridSpan w:val="2"/>
                  <w:tcBorders>
                    <w:top w:val="single" w:sz="4" w:space="0" w:color="auto"/>
                    <w:left w:val="single" w:sz="4" w:space="0" w:color="000000"/>
                    <w:bottom w:val="single" w:sz="4" w:space="0" w:color="auto"/>
                    <w:right w:val="single" w:sz="4" w:space="0" w:color="000000"/>
                  </w:tcBorders>
                  <w:vAlign w:val="center"/>
                </w:tcPr>
                <w:p w:rsidR="00C7206D" w:rsidRPr="00CC42FF" w:rsidRDefault="00C7206D"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系统硬件构成</w:t>
                  </w:r>
                </w:p>
              </w:tc>
            </w:tr>
            <w:tr w:rsidR="00C7206D" w:rsidRPr="00C06278" w:rsidTr="0031620F">
              <w:trPr>
                <w:trHeight w:val="238"/>
              </w:trPr>
              <w:tc>
                <w:tcPr>
                  <w:tcW w:w="1529" w:type="dxa"/>
                  <w:tcBorders>
                    <w:top w:val="single" w:sz="4" w:space="0" w:color="auto"/>
                    <w:left w:val="single" w:sz="4" w:space="0" w:color="000000"/>
                    <w:bottom w:val="single" w:sz="4" w:space="0" w:color="auto"/>
                    <w:right w:val="single" w:sz="4" w:space="0" w:color="000000"/>
                  </w:tcBorders>
                  <w:vAlign w:val="center"/>
                </w:tcPr>
                <w:p w:rsidR="00C7206D" w:rsidRPr="003F505C" w:rsidRDefault="00C7206D" w:rsidP="0031620F">
                  <w:pPr>
                    <w:autoSpaceDN w:val="0"/>
                    <w:spacing w:line="360" w:lineRule="auto"/>
                    <w:ind w:left="23"/>
                    <w:rPr>
                      <w:rFonts w:ascii="宋体" w:hAnsi="宋体"/>
                      <w:color w:val="000000"/>
                      <w:kern w:val="0"/>
                      <w:sz w:val="18"/>
                      <w:szCs w:val="18"/>
                    </w:rPr>
                  </w:pPr>
                  <w:r>
                    <w:rPr>
                      <w:rFonts w:ascii="宋体" w:hAnsi="宋体" w:hint="eastAsia"/>
                      <w:color w:val="000000"/>
                      <w:kern w:val="0"/>
                      <w:sz w:val="18"/>
                      <w:szCs w:val="18"/>
                    </w:rPr>
                    <w:t>上位机</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上位机1套包含显示器、键盘以及相应的通信线缆和控制软件</w:t>
                  </w:r>
                </w:p>
              </w:tc>
            </w:tr>
            <w:tr w:rsidR="00C7206D" w:rsidRPr="00C06278"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充放电设备主机</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充放电设备主机1套</w:t>
                  </w:r>
                </w:p>
              </w:tc>
            </w:tr>
            <w:tr w:rsidR="00C7206D" w:rsidRPr="00C06278"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外部数据采集系</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电压、温度采集系统1套</w:t>
                  </w:r>
                </w:p>
              </w:tc>
            </w:tr>
            <w:tr w:rsidR="00C7206D" w:rsidRPr="00C06278"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备注</w:t>
                  </w:r>
                </w:p>
              </w:tc>
              <w:tc>
                <w:tcPr>
                  <w:tcW w:w="6137" w:type="dxa"/>
                  <w:tcBorders>
                    <w:top w:val="single" w:sz="4" w:space="0" w:color="000000"/>
                    <w:left w:val="nil"/>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每台设备的输出通道应能根据需求独立工作或并联工作</w:t>
                  </w:r>
                </w:p>
              </w:tc>
            </w:tr>
          </w:tbl>
          <w:p w:rsidR="00C7206D" w:rsidRPr="0078209F" w:rsidRDefault="00C7206D" w:rsidP="0031620F">
            <w:pPr>
              <w:tabs>
                <w:tab w:val="left" w:pos="792"/>
              </w:tabs>
              <w:spacing w:line="500" w:lineRule="exact"/>
              <w:rPr>
                <w:sz w:val="24"/>
              </w:rPr>
            </w:pPr>
          </w:p>
          <w:tbl>
            <w:tblPr>
              <w:tblW w:w="0" w:type="auto"/>
              <w:tblLook w:val="0000"/>
            </w:tblPr>
            <w:tblGrid>
              <w:gridCol w:w="1529"/>
              <w:gridCol w:w="6137"/>
            </w:tblGrid>
            <w:tr w:rsidR="00C7206D" w:rsidTr="0031620F">
              <w:trPr>
                <w:trHeight w:val="238"/>
              </w:trPr>
              <w:tc>
                <w:tcPr>
                  <w:tcW w:w="7666" w:type="dxa"/>
                  <w:gridSpan w:val="2"/>
                  <w:tcBorders>
                    <w:top w:val="single" w:sz="4" w:space="0" w:color="auto"/>
                    <w:left w:val="single" w:sz="4" w:space="0" w:color="000000"/>
                    <w:bottom w:val="single" w:sz="4" w:space="0" w:color="auto"/>
                    <w:right w:val="single" w:sz="4" w:space="0" w:color="000000"/>
                  </w:tcBorders>
                  <w:vAlign w:val="center"/>
                </w:tcPr>
                <w:p w:rsidR="00C7206D" w:rsidRPr="00CC42FF" w:rsidRDefault="00C7206D" w:rsidP="0031620F">
                  <w:pPr>
                    <w:widowControl/>
                    <w:autoSpaceDN w:val="0"/>
                    <w:spacing w:line="360" w:lineRule="auto"/>
                    <w:jc w:val="center"/>
                    <w:rPr>
                      <w:rFonts w:ascii="宋体" w:hAnsi="宋体"/>
                      <w:b/>
                      <w:color w:val="000000"/>
                      <w:kern w:val="0"/>
                      <w:sz w:val="18"/>
                      <w:szCs w:val="18"/>
                    </w:rPr>
                  </w:pPr>
                  <w:r w:rsidRPr="00CC42FF">
                    <w:rPr>
                      <w:rFonts w:ascii="宋体" w:hAnsi="宋体" w:hint="eastAsia"/>
                      <w:b/>
                      <w:color w:val="000000"/>
                      <w:kern w:val="0"/>
                      <w:sz w:val="18"/>
                      <w:szCs w:val="18"/>
                    </w:rPr>
                    <w:t>基本参数</w:t>
                  </w:r>
                </w:p>
              </w:tc>
            </w:tr>
            <w:tr w:rsidR="00C7206D" w:rsidTr="0031620F">
              <w:trPr>
                <w:trHeight w:val="238"/>
              </w:trPr>
              <w:tc>
                <w:tcPr>
                  <w:tcW w:w="1529" w:type="dxa"/>
                  <w:tcBorders>
                    <w:top w:val="single" w:sz="4" w:space="0" w:color="auto"/>
                    <w:left w:val="single" w:sz="4" w:space="0" w:color="000000"/>
                    <w:bottom w:val="single" w:sz="4" w:space="0" w:color="auto"/>
                    <w:right w:val="single" w:sz="4" w:space="0" w:color="000000"/>
                  </w:tcBorders>
                  <w:vAlign w:val="center"/>
                </w:tcPr>
                <w:p w:rsidR="00C7206D" w:rsidRPr="003F505C" w:rsidRDefault="00C7206D" w:rsidP="0031620F">
                  <w:pPr>
                    <w:autoSpaceDN w:val="0"/>
                    <w:spacing w:line="360" w:lineRule="auto"/>
                    <w:ind w:left="23"/>
                    <w:rPr>
                      <w:rFonts w:ascii="宋体" w:hAnsi="宋体"/>
                      <w:color w:val="000000"/>
                      <w:kern w:val="0"/>
                      <w:sz w:val="18"/>
                      <w:szCs w:val="18"/>
                    </w:rPr>
                  </w:pPr>
                  <w:r>
                    <w:rPr>
                      <w:rFonts w:ascii="宋体" w:hAnsi="宋体" w:hint="eastAsia"/>
                      <w:color w:val="000000"/>
                      <w:kern w:val="0"/>
                      <w:sz w:val="18"/>
                      <w:szCs w:val="18"/>
                    </w:rPr>
                    <w:t>最大充电电压</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≥800V</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最大放电电压</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≥800V</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充电电流</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0~500A</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放电电流</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0~500A</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单台通道数</w:t>
                  </w:r>
                </w:p>
              </w:tc>
              <w:tc>
                <w:tcPr>
                  <w:tcW w:w="6137" w:type="dxa"/>
                  <w:tcBorders>
                    <w:top w:val="single" w:sz="4" w:space="0" w:color="000000"/>
                    <w:left w:val="nil"/>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≥2</w:t>
                  </w:r>
                </w:p>
              </w:tc>
            </w:tr>
            <w:tr w:rsidR="00C7206D" w:rsidTr="0031620F">
              <w:trPr>
                <w:trHeight w:val="932"/>
              </w:trPr>
              <w:tc>
                <w:tcPr>
                  <w:tcW w:w="1529" w:type="dxa"/>
                  <w:tcBorders>
                    <w:top w:val="nil"/>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kern w:val="0"/>
                      <w:sz w:val="18"/>
                      <w:szCs w:val="18"/>
                    </w:rPr>
                    <w:t>控制测量精度</w:t>
                  </w:r>
                </w:p>
              </w:tc>
              <w:tc>
                <w:tcPr>
                  <w:tcW w:w="6137" w:type="dxa"/>
                  <w:tcBorders>
                    <w:top w:val="single" w:sz="4" w:space="0" w:color="000000"/>
                    <w:left w:val="nil"/>
                    <w:right w:val="single" w:sz="4" w:space="0" w:color="000000"/>
                  </w:tcBorders>
                  <w:vAlign w:val="center"/>
                </w:tcPr>
                <w:p w:rsidR="00C7206D" w:rsidRPr="00E564B6" w:rsidRDefault="00C7206D" w:rsidP="0031620F">
                  <w:pPr>
                    <w:widowControl/>
                    <w:autoSpaceDN w:val="0"/>
                    <w:spacing w:line="360" w:lineRule="auto"/>
                    <w:rPr>
                      <w:rFonts w:ascii="宋体" w:hAnsi="宋体"/>
                      <w:color w:val="000000"/>
                      <w:kern w:val="0"/>
                      <w:sz w:val="18"/>
                      <w:szCs w:val="18"/>
                    </w:rPr>
                  </w:pPr>
                  <w:r w:rsidRPr="00E564B6">
                    <w:rPr>
                      <w:rFonts w:ascii="宋体" w:hAnsi="宋体" w:hint="eastAsia"/>
                      <w:color w:val="000000"/>
                      <w:kern w:val="0"/>
                      <w:sz w:val="18"/>
                      <w:szCs w:val="18"/>
                    </w:rPr>
                    <w:t>电压精度：≤±0.1%满量程</w:t>
                  </w:r>
                </w:p>
                <w:p w:rsidR="00C7206D" w:rsidRPr="00C06278" w:rsidRDefault="00C7206D" w:rsidP="0031620F">
                  <w:pPr>
                    <w:widowControl/>
                    <w:autoSpaceDN w:val="0"/>
                    <w:spacing w:line="360" w:lineRule="auto"/>
                    <w:rPr>
                      <w:rFonts w:ascii="宋体" w:hAnsi="宋体"/>
                      <w:kern w:val="0"/>
                      <w:sz w:val="18"/>
                      <w:szCs w:val="18"/>
                    </w:rPr>
                  </w:pPr>
                  <w:r w:rsidRPr="00E564B6">
                    <w:rPr>
                      <w:rFonts w:ascii="宋体" w:hAnsi="宋体" w:hint="eastAsia"/>
                      <w:color w:val="000000"/>
                      <w:kern w:val="0"/>
                      <w:sz w:val="18"/>
                      <w:szCs w:val="18"/>
                    </w:rPr>
                    <w:t>电流精度：≤±0.1%满量程</w:t>
                  </w:r>
                </w:p>
              </w:tc>
            </w:tr>
            <w:tr w:rsidR="00C7206D" w:rsidTr="0031620F">
              <w:trPr>
                <w:trHeight w:val="704"/>
              </w:trPr>
              <w:tc>
                <w:tcPr>
                  <w:tcW w:w="1529" w:type="dxa"/>
                  <w:tcBorders>
                    <w:top w:val="nil"/>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充放电转换时间</w:t>
                  </w:r>
                </w:p>
              </w:tc>
              <w:tc>
                <w:tcPr>
                  <w:tcW w:w="6137" w:type="dxa"/>
                  <w:tcBorders>
                    <w:top w:val="single" w:sz="4" w:space="0" w:color="000000"/>
                    <w:left w:val="nil"/>
                    <w:right w:val="single" w:sz="4" w:space="0" w:color="000000"/>
                  </w:tcBorders>
                  <w:vAlign w:val="center"/>
                </w:tcPr>
                <w:p w:rsidR="00C7206D" w:rsidRPr="00CC42FF" w:rsidRDefault="00C7206D" w:rsidP="0031620F">
                  <w:pPr>
                    <w:widowControl/>
                    <w:autoSpaceDN w:val="0"/>
                    <w:spacing w:line="360" w:lineRule="auto"/>
                    <w:rPr>
                      <w:rFonts w:ascii="宋体" w:hAnsi="宋体"/>
                      <w:color w:val="000000"/>
                      <w:kern w:val="0"/>
                      <w:sz w:val="18"/>
                      <w:szCs w:val="18"/>
                    </w:rPr>
                  </w:pPr>
                  <w:r w:rsidRPr="00CC42FF">
                    <w:rPr>
                      <w:rFonts w:ascii="宋体" w:hAnsi="宋体" w:hint="eastAsia"/>
                      <w:color w:val="000000"/>
                      <w:kern w:val="0"/>
                      <w:sz w:val="18"/>
                      <w:szCs w:val="18"/>
                    </w:rPr>
                    <w:t>≤</w:t>
                  </w:r>
                  <w:r>
                    <w:rPr>
                      <w:rFonts w:ascii="宋体" w:hAnsi="宋体" w:hint="eastAsia"/>
                      <w:color w:val="000000"/>
                      <w:kern w:val="0"/>
                      <w:sz w:val="18"/>
                      <w:szCs w:val="18"/>
                    </w:rPr>
                    <w:t>2</w:t>
                  </w:r>
                  <w:r w:rsidRPr="00CC42FF">
                    <w:rPr>
                      <w:rFonts w:ascii="宋体" w:hAnsi="宋体" w:hint="eastAsia"/>
                      <w:color w:val="000000"/>
                      <w:kern w:val="0"/>
                      <w:sz w:val="18"/>
                      <w:szCs w:val="18"/>
                    </w:rPr>
                    <w:t>0ms</w:t>
                  </w:r>
                  <w:r>
                    <w:rPr>
                      <w:rFonts w:ascii="宋体" w:hAnsi="宋体" w:hint="eastAsia"/>
                      <w:color w:val="000000"/>
                      <w:kern w:val="0"/>
                      <w:sz w:val="18"/>
                      <w:szCs w:val="18"/>
                    </w:rPr>
                    <w:t>(满量程)</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电能回馈</w:t>
                  </w:r>
                </w:p>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功率因数</w:t>
                  </w:r>
                </w:p>
              </w:tc>
              <w:tc>
                <w:tcPr>
                  <w:tcW w:w="6137" w:type="dxa"/>
                  <w:tcBorders>
                    <w:top w:val="single" w:sz="4" w:space="0" w:color="000000"/>
                    <w:left w:val="nil"/>
                    <w:bottom w:val="single" w:sz="4" w:space="0" w:color="000000"/>
                    <w:right w:val="single" w:sz="4" w:space="0" w:color="000000"/>
                  </w:tcBorders>
                  <w:vAlign w:val="center"/>
                </w:tcPr>
                <w:p w:rsidR="00C7206D" w:rsidRPr="00CC42FF"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≥90%</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系统响应时间</w:t>
                  </w:r>
                </w:p>
              </w:tc>
              <w:tc>
                <w:tcPr>
                  <w:tcW w:w="6137" w:type="dxa"/>
                  <w:tcBorders>
                    <w:top w:val="single" w:sz="4" w:space="0" w:color="000000"/>
                    <w:left w:val="nil"/>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sidRPr="00CC42FF">
                    <w:rPr>
                      <w:rFonts w:ascii="宋体" w:hAnsi="宋体" w:hint="eastAsia"/>
                      <w:color w:val="000000"/>
                      <w:kern w:val="0"/>
                      <w:sz w:val="18"/>
                      <w:szCs w:val="18"/>
                    </w:rPr>
                    <w:t>≤10ms</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输出配线长度</w:t>
                  </w:r>
                </w:p>
              </w:tc>
              <w:tc>
                <w:tcPr>
                  <w:tcW w:w="6137" w:type="dxa"/>
                  <w:tcBorders>
                    <w:top w:val="single" w:sz="4" w:space="0" w:color="000000"/>
                    <w:left w:val="nil"/>
                    <w:bottom w:val="single" w:sz="4" w:space="0" w:color="000000"/>
                    <w:right w:val="single" w:sz="4" w:space="0" w:color="000000"/>
                  </w:tcBorders>
                  <w:vAlign w:val="center"/>
                </w:tcPr>
                <w:p w:rsidR="00C7206D" w:rsidRPr="00CC42FF"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≥10m</w:t>
                  </w:r>
                </w:p>
              </w:tc>
            </w:tr>
            <w:tr w:rsidR="00C7206D" w:rsidTr="0031620F">
              <w:trPr>
                <w:trHeight w:val="238"/>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CC42FF" w:rsidRDefault="00C7206D" w:rsidP="0031620F">
                  <w:pPr>
                    <w:widowControl/>
                    <w:autoSpaceDN w:val="0"/>
                    <w:spacing w:line="360" w:lineRule="auto"/>
                    <w:jc w:val="center"/>
                    <w:rPr>
                      <w:rFonts w:ascii="宋体" w:hAnsi="宋体"/>
                      <w:b/>
                      <w:kern w:val="0"/>
                      <w:sz w:val="18"/>
                      <w:szCs w:val="18"/>
                    </w:rPr>
                  </w:pPr>
                  <w:r w:rsidRPr="00CC42FF">
                    <w:rPr>
                      <w:rFonts w:ascii="宋体" w:hAnsi="宋体" w:hint="eastAsia"/>
                      <w:b/>
                      <w:color w:val="000000"/>
                      <w:kern w:val="0"/>
                      <w:sz w:val="18"/>
                      <w:szCs w:val="18"/>
                    </w:rPr>
                    <w:t>外部数据采集参数</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数据采集通道数</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≥36</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电压采集范围</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0~5V</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sidRPr="00C06278">
                    <w:rPr>
                      <w:rFonts w:ascii="宋体" w:hAnsi="宋体" w:hint="eastAsia"/>
                      <w:color w:val="000000"/>
                      <w:kern w:val="0"/>
                      <w:sz w:val="18"/>
                      <w:szCs w:val="18"/>
                    </w:rPr>
                    <w:t>电压</w:t>
                  </w:r>
                  <w:r>
                    <w:rPr>
                      <w:rFonts w:ascii="宋体" w:hAnsi="宋体" w:hint="eastAsia"/>
                      <w:color w:val="000000"/>
                      <w:kern w:val="0"/>
                      <w:sz w:val="18"/>
                      <w:szCs w:val="18"/>
                    </w:rPr>
                    <w:t>采集精度</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sidRPr="00E564B6">
                    <w:rPr>
                      <w:rFonts w:ascii="宋体" w:hAnsi="宋体" w:hint="eastAsia"/>
                      <w:color w:val="000000"/>
                      <w:kern w:val="0"/>
                      <w:sz w:val="18"/>
                      <w:szCs w:val="18"/>
                    </w:rPr>
                    <w:t>≤±0.1%满量程</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温度采集精度</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sidRPr="00846800">
                    <w:rPr>
                      <w:rFonts w:ascii="宋体" w:hAnsi="宋体" w:hint="eastAsia"/>
                      <w:color w:val="000000"/>
                      <w:kern w:val="0"/>
                      <w:sz w:val="18"/>
                      <w:szCs w:val="18"/>
                    </w:rPr>
                    <w:t>≤±1℃</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数据采集线长</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10m</w:t>
                  </w:r>
                </w:p>
              </w:tc>
            </w:tr>
            <w:tr w:rsidR="00C7206D" w:rsidTr="0031620F">
              <w:trPr>
                <w:trHeight w:val="238"/>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725D35" w:rsidRDefault="00C7206D" w:rsidP="0031620F">
                  <w:pPr>
                    <w:widowControl/>
                    <w:autoSpaceDN w:val="0"/>
                    <w:spacing w:line="360" w:lineRule="auto"/>
                    <w:jc w:val="center"/>
                    <w:rPr>
                      <w:rFonts w:ascii="宋体" w:hAnsi="宋体"/>
                      <w:b/>
                      <w:kern w:val="0"/>
                      <w:sz w:val="18"/>
                      <w:szCs w:val="18"/>
                    </w:rPr>
                  </w:pPr>
                  <w:r w:rsidRPr="00725D35">
                    <w:rPr>
                      <w:rFonts w:ascii="宋体" w:hAnsi="宋体" w:hint="eastAsia"/>
                      <w:b/>
                      <w:kern w:val="0"/>
                      <w:sz w:val="18"/>
                      <w:szCs w:val="18"/>
                    </w:rPr>
                    <w:lastRenderedPageBreak/>
                    <w:t>保护功能</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输入保护</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过压、欠压、缺相、过流</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输出保护</w:t>
                  </w:r>
                  <w:r w:rsidRPr="00C06278">
                    <w:rPr>
                      <w:rFonts w:ascii="宋体" w:hAnsi="宋体" w:hint="eastAsia"/>
                      <w:color w:val="000000"/>
                      <w:kern w:val="0"/>
                      <w:sz w:val="18"/>
                      <w:szCs w:val="18"/>
                    </w:rPr>
                    <w:t xml:space="preserve"> </w:t>
                  </w:r>
                </w:p>
              </w:tc>
              <w:tc>
                <w:tcPr>
                  <w:tcW w:w="6137" w:type="dxa"/>
                  <w:tcBorders>
                    <w:top w:val="single" w:sz="4" w:space="0" w:color="000000"/>
                    <w:left w:val="nil"/>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过压、过流、过载</w:t>
                  </w:r>
                </w:p>
              </w:tc>
            </w:tr>
            <w:tr w:rsidR="00C7206D"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其他</w:t>
                  </w:r>
                </w:p>
              </w:tc>
              <w:tc>
                <w:tcPr>
                  <w:tcW w:w="6137" w:type="dxa"/>
                  <w:tcBorders>
                    <w:top w:val="single" w:sz="4" w:space="0" w:color="000000"/>
                    <w:left w:val="nil"/>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过温保护、意外断电保护、电压箝位保护等</w:t>
                  </w:r>
                </w:p>
              </w:tc>
            </w:tr>
            <w:tr w:rsidR="00C7206D"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C06278" w:rsidRDefault="00C7206D" w:rsidP="0031620F">
                  <w:pPr>
                    <w:widowControl/>
                    <w:autoSpaceDN w:val="0"/>
                    <w:spacing w:line="360" w:lineRule="auto"/>
                    <w:rPr>
                      <w:rFonts w:ascii="宋体" w:hAnsi="宋体"/>
                      <w:kern w:val="0"/>
                      <w:sz w:val="18"/>
                      <w:szCs w:val="18"/>
                    </w:rPr>
                  </w:pPr>
                  <w:r w:rsidRPr="00C06278">
                    <w:rPr>
                      <w:rFonts w:ascii="宋体" w:hAnsi="宋体" w:hint="eastAsia"/>
                      <w:color w:val="000000"/>
                      <w:kern w:val="0"/>
                      <w:sz w:val="18"/>
                      <w:szCs w:val="18"/>
                    </w:rPr>
                    <w:t>说明：</w:t>
                  </w:r>
                  <w:r>
                    <w:rPr>
                      <w:rFonts w:ascii="宋体" w:hAnsi="宋体" w:hint="eastAsia"/>
                      <w:color w:val="000000"/>
                      <w:kern w:val="0"/>
                      <w:sz w:val="18"/>
                      <w:szCs w:val="18"/>
                    </w:rPr>
                    <w:t>保护功能需包括但不限于以所述内容。</w:t>
                  </w:r>
                </w:p>
              </w:tc>
            </w:tr>
            <w:tr w:rsidR="00C7206D"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CC42FF" w:rsidRDefault="00C7206D"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适用标准</w:t>
                  </w:r>
                </w:p>
              </w:tc>
            </w:tr>
            <w:tr w:rsidR="00C7206D"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[1]</w:t>
                  </w:r>
                  <w:r>
                    <w:rPr>
                      <w:rFonts w:ascii="宋体" w:hAnsi="宋体" w:hint="eastAsia"/>
                      <w:color w:val="000000"/>
                      <w:sz w:val="18"/>
                      <w:szCs w:val="18"/>
                    </w:rPr>
                    <w:t xml:space="preserve"> GB/T31467.1-2015</w:t>
                  </w:r>
                  <w:r>
                    <w:rPr>
                      <w:rFonts w:ascii="宋体" w:hAnsi="宋体" w:hint="eastAsia"/>
                      <w:color w:val="000000"/>
                      <w:kern w:val="0"/>
                      <w:sz w:val="18"/>
                      <w:szCs w:val="18"/>
                    </w:rPr>
                    <w:t xml:space="preserve">  </w:t>
                  </w:r>
                  <w:r w:rsidRPr="00351F43">
                    <w:rPr>
                      <w:rFonts w:ascii="宋体" w:hAnsi="宋体" w:cs="宋体" w:hint="eastAsia"/>
                      <w:color w:val="000000"/>
                      <w:kern w:val="0"/>
                      <w:sz w:val="18"/>
                      <w:szCs w:val="18"/>
                    </w:rPr>
                    <w:t>电动汽车用锂离子动力蓄电池包和系统 第1部分：高功率应用测试规程</w:t>
                  </w:r>
                </w:p>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[2]</w:t>
                  </w:r>
                  <w:r>
                    <w:rPr>
                      <w:rFonts w:ascii="宋体" w:hAnsi="宋体" w:hint="eastAsia"/>
                      <w:color w:val="000000"/>
                      <w:sz w:val="18"/>
                      <w:szCs w:val="18"/>
                    </w:rPr>
                    <w:t xml:space="preserve"> GB/T31467.2-2015</w:t>
                  </w:r>
                  <w:r>
                    <w:rPr>
                      <w:rFonts w:ascii="宋体" w:hAnsi="宋体" w:hint="eastAsia"/>
                      <w:color w:val="000000"/>
                      <w:kern w:val="0"/>
                      <w:sz w:val="18"/>
                      <w:szCs w:val="18"/>
                    </w:rPr>
                    <w:t xml:space="preserve"> </w:t>
                  </w:r>
                  <w:r w:rsidRPr="00351F43">
                    <w:rPr>
                      <w:rFonts w:ascii="宋体" w:hAnsi="宋体" w:cs="宋体" w:hint="eastAsia"/>
                      <w:color w:val="000000"/>
                      <w:kern w:val="0"/>
                      <w:sz w:val="18"/>
                      <w:szCs w:val="18"/>
                    </w:rPr>
                    <w:t>电动汽车用锂离子动力蓄电池包和系统 第2部分：高能量应用测试规程</w:t>
                  </w:r>
                </w:p>
                <w:p w:rsidR="00C7206D" w:rsidRPr="00CC42FF"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[3]</w:t>
                  </w:r>
                  <w:r>
                    <w:rPr>
                      <w:rFonts w:ascii="宋体" w:hAnsi="宋体" w:hint="eastAsia"/>
                      <w:color w:val="000000"/>
                      <w:sz w:val="18"/>
                      <w:szCs w:val="18"/>
                    </w:rPr>
                    <w:t xml:space="preserve"> GB/T31467.2-2015 </w:t>
                  </w:r>
                  <w:r w:rsidRPr="00351F43">
                    <w:rPr>
                      <w:rFonts w:ascii="宋体" w:hAnsi="宋体" w:cs="宋体" w:hint="eastAsia"/>
                      <w:color w:val="000000"/>
                      <w:kern w:val="0"/>
                      <w:sz w:val="18"/>
                      <w:szCs w:val="18"/>
                    </w:rPr>
                    <w:t>电动汽车用锂离子动力蓄电池包和系统 第3部分：安全性要求与测试方法</w:t>
                  </w:r>
                </w:p>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[4]</w:t>
                  </w:r>
                  <w:r w:rsidRPr="00351F43">
                    <w:rPr>
                      <w:rFonts w:ascii="宋体" w:hAnsi="宋体" w:cs="宋体" w:hint="eastAsia"/>
                      <w:color w:val="000000"/>
                      <w:kern w:val="0"/>
                      <w:sz w:val="18"/>
                      <w:szCs w:val="18"/>
                    </w:rPr>
                    <w:t xml:space="preserve"> ISO 12405-</w:t>
                  </w:r>
                  <w:r>
                    <w:rPr>
                      <w:rFonts w:ascii="宋体" w:hAnsi="宋体" w:cs="宋体" w:hint="eastAsia"/>
                      <w:color w:val="000000"/>
                      <w:kern w:val="0"/>
                      <w:sz w:val="18"/>
                      <w:szCs w:val="18"/>
                    </w:rPr>
                    <w:t>1</w:t>
                  </w:r>
                  <w:r w:rsidRPr="00351F43">
                    <w:rPr>
                      <w:rFonts w:ascii="宋体" w:hAnsi="宋体" w:cs="宋体" w:hint="eastAsia"/>
                      <w:color w:val="000000"/>
                      <w:kern w:val="0"/>
                      <w:sz w:val="18"/>
                      <w:szCs w:val="18"/>
                    </w:rPr>
                    <w:t>-2014</w:t>
                  </w:r>
                  <w:r>
                    <w:rPr>
                      <w:rFonts w:ascii="宋体" w:hAnsi="宋体" w:cs="宋体" w:hint="eastAsia"/>
                      <w:color w:val="000000"/>
                      <w:kern w:val="0"/>
                      <w:sz w:val="18"/>
                      <w:szCs w:val="18"/>
                    </w:rPr>
                    <w:t xml:space="preserve"> 电动道路车辆 </w:t>
                  </w:r>
                  <w:r w:rsidRPr="00351F43">
                    <w:rPr>
                      <w:rFonts w:ascii="宋体" w:hAnsi="宋体" w:cs="宋体" w:hint="eastAsia"/>
                      <w:color w:val="000000"/>
                      <w:kern w:val="0"/>
                      <w:sz w:val="18"/>
                      <w:szCs w:val="18"/>
                    </w:rPr>
                    <w:t>锂离子动力蓄电池包和系统</w:t>
                  </w:r>
                  <w:r>
                    <w:rPr>
                      <w:rFonts w:ascii="宋体" w:hAnsi="宋体" w:cs="宋体" w:hint="eastAsia"/>
                      <w:color w:val="000000"/>
                      <w:kern w:val="0"/>
                      <w:sz w:val="18"/>
                      <w:szCs w:val="18"/>
                    </w:rPr>
                    <w:t>测试规程 第1部分：高功率应用</w:t>
                  </w:r>
                </w:p>
                <w:p w:rsidR="00C7206D" w:rsidRDefault="00C7206D" w:rsidP="0031620F">
                  <w:pPr>
                    <w:widowControl/>
                    <w:autoSpaceDN w:val="0"/>
                    <w:spacing w:line="360" w:lineRule="auto"/>
                    <w:rPr>
                      <w:rFonts w:ascii="宋体" w:hAnsi="宋体" w:cs="宋体"/>
                      <w:color w:val="000000"/>
                      <w:kern w:val="0"/>
                      <w:sz w:val="18"/>
                      <w:szCs w:val="18"/>
                    </w:rPr>
                  </w:pPr>
                  <w:r>
                    <w:rPr>
                      <w:rFonts w:ascii="宋体" w:hAnsi="宋体" w:hint="eastAsia"/>
                      <w:color w:val="000000"/>
                      <w:kern w:val="0"/>
                      <w:sz w:val="18"/>
                      <w:szCs w:val="18"/>
                    </w:rPr>
                    <w:t>[5]</w:t>
                  </w:r>
                  <w:r>
                    <w:rPr>
                      <w:rFonts w:ascii="宋体" w:hAnsi="宋体" w:cs="宋体" w:hint="eastAsia"/>
                      <w:color w:val="000000"/>
                      <w:kern w:val="0"/>
                      <w:sz w:val="18"/>
                      <w:szCs w:val="18"/>
                    </w:rPr>
                    <w:t xml:space="preserve"> </w:t>
                  </w:r>
                  <w:r w:rsidRPr="00351F43">
                    <w:rPr>
                      <w:rFonts w:ascii="宋体" w:hAnsi="宋体" w:cs="宋体" w:hint="eastAsia"/>
                      <w:color w:val="000000"/>
                      <w:kern w:val="0"/>
                      <w:sz w:val="18"/>
                      <w:szCs w:val="18"/>
                    </w:rPr>
                    <w:t>ISO 12405-</w:t>
                  </w:r>
                  <w:r>
                    <w:rPr>
                      <w:rFonts w:ascii="宋体" w:hAnsi="宋体" w:cs="宋体" w:hint="eastAsia"/>
                      <w:color w:val="000000"/>
                      <w:kern w:val="0"/>
                      <w:sz w:val="18"/>
                      <w:szCs w:val="18"/>
                    </w:rPr>
                    <w:t>2</w:t>
                  </w:r>
                  <w:r w:rsidRPr="00351F43">
                    <w:rPr>
                      <w:rFonts w:ascii="宋体" w:hAnsi="宋体" w:cs="宋体" w:hint="eastAsia"/>
                      <w:color w:val="000000"/>
                      <w:kern w:val="0"/>
                      <w:sz w:val="18"/>
                      <w:szCs w:val="18"/>
                    </w:rPr>
                    <w:t>-2014</w:t>
                  </w:r>
                  <w:r>
                    <w:rPr>
                      <w:rFonts w:ascii="宋体" w:hAnsi="宋体" w:cs="宋体" w:hint="eastAsia"/>
                      <w:color w:val="000000"/>
                      <w:kern w:val="0"/>
                      <w:sz w:val="18"/>
                      <w:szCs w:val="18"/>
                    </w:rPr>
                    <w:t xml:space="preserve"> 电动道路车辆 </w:t>
                  </w:r>
                  <w:r w:rsidRPr="00351F43">
                    <w:rPr>
                      <w:rFonts w:ascii="宋体" w:hAnsi="宋体" w:cs="宋体" w:hint="eastAsia"/>
                      <w:color w:val="000000"/>
                      <w:kern w:val="0"/>
                      <w:sz w:val="18"/>
                      <w:szCs w:val="18"/>
                    </w:rPr>
                    <w:t>锂离子动力蓄电池包和系统</w:t>
                  </w:r>
                  <w:r>
                    <w:rPr>
                      <w:rFonts w:ascii="宋体" w:hAnsi="宋体" w:cs="宋体" w:hint="eastAsia"/>
                      <w:color w:val="000000"/>
                      <w:kern w:val="0"/>
                      <w:sz w:val="18"/>
                      <w:szCs w:val="18"/>
                    </w:rPr>
                    <w:t>测试规程 第2部分：</w:t>
                  </w:r>
                  <w:r w:rsidRPr="00351F43">
                    <w:rPr>
                      <w:rFonts w:ascii="宋体" w:hAnsi="宋体" w:cs="宋体" w:hint="eastAsia"/>
                      <w:color w:val="000000"/>
                      <w:kern w:val="0"/>
                      <w:sz w:val="18"/>
                      <w:szCs w:val="18"/>
                    </w:rPr>
                    <w:t>高能量应用</w:t>
                  </w:r>
                </w:p>
                <w:p w:rsidR="00C7206D"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[6]</w:t>
                  </w:r>
                  <w:r w:rsidRPr="00351F43">
                    <w:rPr>
                      <w:rFonts w:ascii="宋体" w:hAnsi="宋体" w:cs="宋体" w:hint="eastAsia"/>
                      <w:color w:val="000000"/>
                      <w:kern w:val="0"/>
                      <w:sz w:val="18"/>
                      <w:szCs w:val="18"/>
                    </w:rPr>
                    <w:t xml:space="preserve"> ISO 12405-3-2014</w:t>
                  </w:r>
                  <w:r>
                    <w:rPr>
                      <w:rFonts w:ascii="宋体" w:hAnsi="宋体" w:cs="宋体" w:hint="eastAsia"/>
                      <w:color w:val="000000"/>
                      <w:kern w:val="0"/>
                      <w:sz w:val="18"/>
                      <w:szCs w:val="18"/>
                    </w:rPr>
                    <w:t xml:space="preserve"> </w:t>
                  </w:r>
                  <w:r w:rsidRPr="00351F43">
                    <w:rPr>
                      <w:rFonts w:ascii="宋体" w:hAnsi="宋体" w:cs="宋体" w:hint="eastAsia"/>
                      <w:color w:val="000000"/>
                      <w:kern w:val="0"/>
                      <w:sz w:val="18"/>
                      <w:szCs w:val="18"/>
                    </w:rPr>
                    <w:t>电动道路车辆</w:t>
                  </w:r>
                  <w:r>
                    <w:rPr>
                      <w:rFonts w:ascii="宋体" w:hAnsi="宋体" w:cs="宋体" w:hint="eastAsia"/>
                      <w:color w:val="000000"/>
                      <w:kern w:val="0"/>
                      <w:sz w:val="18"/>
                      <w:szCs w:val="18"/>
                    </w:rPr>
                    <w:t xml:space="preserve"> </w:t>
                  </w:r>
                  <w:r w:rsidRPr="00351F43">
                    <w:rPr>
                      <w:rFonts w:ascii="宋体" w:hAnsi="宋体" w:cs="宋体" w:hint="eastAsia"/>
                      <w:color w:val="000000"/>
                      <w:kern w:val="0"/>
                      <w:sz w:val="18"/>
                      <w:szCs w:val="18"/>
                    </w:rPr>
                    <w:t>锂离子牵引电池组和系统的试验规范</w:t>
                  </w:r>
                  <w:r>
                    <w:rPr>
                      <w:rFonts w:ascii="宋体" w:hAnsi="宋体" w:cs="宋体" w:hint="eastAsia"/>
                      <w:color w:val="000000"/>
                      <w:kern w:val="0"/>
                      <w:sz w:val="18"/>
                      <w:szCs w:val="18"/>
                    </w:rPr>
                    <w:t xml:space="preserve"> </w:t>
                  </w:r>
                  <w:r w:rsidRPr="00351F43">
                    <w:rPr>
                      <w:rFonts w:ascii="宋体" w:hAnsi="宋体" w:cs="宋体" w:hint="eastAsia"/>
                      <w:color w:val="000000"/>
                      <w:kern w:val="0"/>
                      <w:sz w:val="18"/>
                      <w:szCs w:val="18"/>
                    </w:rPr>
                    <w:t>第3部分：安全性能要求</w:t>
                  </w:r>
                </w:p>
                <w:p w:rsidR="00C7206D" w:rsidRPr="00F633A5" w:rsidRDefault="00C7206D" w:rsidP="0031620F">
                  <w:pPr>
                    <w:widowControl/>
                    <w:autoSpaceDN w:val="0"/>
                    <w:spacing w:line="360" w:lineRule="auto"/>
                    <w:rPr>
                      <w:rFonts w:ascii="宋体" w:hAnsi="宋体"/>
                      <w:color w:val="000000"/>
                      <w:kern w:val="0"/>
                      <w:sz w:val="18"/>
                      <w:szCs w:val="18"/>
                    </w:rPr>
                  </w:pPr>
                  <w:r>
                    <w:rPr>
                      <w:rFonts w:ascii="宋体" w:hAnsi="宋体" w:cs="宋体" w:hint="eastAsia"/>
                      <w:color w:val="000000"/>
                      <w:kern w:val="0"/>
                      <w:sz w:val="18"/>
                      <w:szCs w:val="18"/>
                    </w:rPr>
                    <w:t>[7]</w:t>
                  </w:r>
                  <w:r w:rsidRPr="00F932D6">
                    <w:rPr>
                      <w:rFonts w:ascii="宋体" w:hAnsi="宋体" w:cs="宋体" w:hint="eastAsia"/>
                      <w:color w:val="000000"/>
                      <w:kern w:val="0"/>
                      <w:sz w:val="18"/>
                      <w:szCs w:val="18"/>
                    </w:rPr>
                    <w:t xml:space="preserve"> </w:t>
                  </w:r>
                  <w:r w:rsidRPr="00F932D6">
                    <w:rPr>
                      <w:rFonts w:ascii="宋体" w:hAnsi="宋体" w:cs="宋体"/>
                      <w:color w:val="000000"/>
                      <w:kern w:val="0"/>
                      <w:sz w:val="18"/>
                      <w:szCs w:val="18"/>
                    </w:rPr>
                    <w:t>SAEJ2288</w:t>
                  </w:r>
                  <w:r>
                    <w:rPr>
                      <w:rFonts w:ascii="宋体" w:hAnsi="宋体" w:cs="宋体" w:hint="eastAsia"/>
                      <w:color w:val="000000"/>
                      <w:kern w:val="0"/>
                      <w:sz w:val="18"/>
                      <w:szCs w:val="18"/>
                    </w:rPr>
                    <w:t xml:space="preserve"> </w:t>
                  </w:r>
                  <w:r w:rsidRPr="00F932D6">
                    <w:rPr>
                      <w:rFonts w:ascii="宋体" w:hAnsi="宋体" w:cs="宋体" w:hint="eastAsia"/>
                      <w:color w:val="000000"/>
                      <w:kern w:val="0"/>
                      <w:sz w:val="18"/>
                      <w:szCs w:val="18"/>
                    </w:rPr>
                    <w:t>电动车辆电池模块的寿命循坏测试</w:t>
                  </w:r>
                </w:p>
              </w:tc>
            </w:tr>
            <w:tr w:rsidR="00C7206D"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E06D2B" w:rsidRDefault="00C7206D" w:rsidP="0031620F">
                  <w:pPr>
                    <w:widowControl/>
                    <w:autoSpaceDN w:val="0"/>
                    <w:spacing w:line="360" w:lineRule="auto"/>
                    <w:jc w:val="center"/>
                    <w:rPr>
                      <w:rFonts w:ascii="宋体" w:hAnsi="宋体"/>
                      <w:b/>
                      <w:color w:val="000000"/>
                      <w:kern w:val="0"/>
                      <w:sz w:val="18"/>
                      <w:szCs w:val="18"/>
                    </w:rPr>
                  </w:pPr>
                  <w:r w:rsidRPr="00E06D2B">
                    <w:rPr>
                      <w:rFonts w:ascii="宋体" w:hAnsi="宋体" w:hint="eastAsia"/>
                      <w:b/>
                      <w:color w:val="000000"/>
                      <w:kern w:val="0"/>
                      <w:sz w:val="18"/>
                      <w:szCs w:val="18"/>
                    </w:rPr>
                    <w:t>软件及通信功能要求</w:t>
                  </w:r>
                </w:p>
              </w:tc>
            </w:tr>
            <w:tr w:rsidR="00C7206D" w:rsidTr="0031620F">
              <w:trPr>
                <w:trHeight w:val="454"/>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软件功能</w:t>
                  </w:r>
                </w:p>
              </w:tc>
              <w:tc>
                <w:tcPr>
                  <w:tcW w:w="6137" w:type="dxa"/>
                  <w:tcBorders>
                    <w:top w:val="single" w:sz="4" w:space="0" w:color="000000"/>
                    <w:left w:val="single" w:sz="4" w:space="0" w:color="000000"/>
                    <w:bottom w:val="single" w:sz="4" w:space="0" w:color="000000"/>
                    <w:right w:val="single" w:sz="4" w:space="0" w:color="000000"/>
                  </w:tcBorders>
                  <w:vAlign w:val="center"/>
                </w:tcPr>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r w:rsidRPr="00F633A5">
                    <w:rPr>
                      <w:rFonts w:ascii="宋体" w:hAnsi="宋体" w:cs="宋体" w:hint="eastAsia"/>
                      <w:color w:val="000000"/>
                      <w:kern w:val="0"/>
                      <w:sz w:val="18"/>
                      <w:szCs w:val="18"/>
                    </w:rPr>
                    <w:t>测试软件在上位机独立运行，稳定可靠。</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2.测试软件界面友好，具备易用性</w:t>
                  </w:r>
                  <w:r w:rsidRPr="00F633A5">
                    <w:rPr>
                      <w:rFonts w:ascii="宋体" w:hAnsi="宋体" w:cs="宋体" w:hint="eastAsia"/>
                      <w:color w:val="000000"/>
                      <w:kern w:val="0"/>
                      <w:sz w:val="18"/>
                      <w:szCs w:val="18"/>
                    </w:rPr>
                    <w:t>。</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3.</w:t>
                  </w:r>
                  <w:r w:rsidRPr="00F633A5">
                    <w:rPr>
                      <w:rFonts w:ascii="宋体" w:hAnsi="宋体" w:cs="宋体" w:hint="eastAsia"/>
                      <w:color w:val="000000"/>
                      <w:kern w:val="0"/>
                      <w:sz w:val="18"/>
                      <w:szCs w:val="18"/>
                    </w:rPr>
                    <w:t>软件可以自定义标题、测试命令、测试任务等。</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4.</w:t>
                  </w:r>
                  <w:r w:rsidRPr="00F633A5">
                    <w:rPr>
                      <w:rFonts w:ascii="宋体" w:hAnsi="宋体" w:cs="宋体" w:hint="eastAsia"/>
                      <w:color w:val="000000"/>
                      <w:kern w:val="0"/>
                      <w:sz w:val="18"/>
                      <w:szCs w:val="18"/>
                    </w:rPr>
                    <w:t>测试程序</w:t>
                  </w:r>
                  <w:r>
                    <w:rPr>
                      <w:rFonts w:ascii="宋体" w:hAnsi="宋体" w:cs="宋体" w:hint="eastAsia"/>
                      <w:color w:val="000000"/>
                      <w:kern w:val="0"/>
                      <w:sz w:val="18"/>
                      <w:szCs w:val="18"/>
                    </w:rPr>
                    <w:t>可</w:t>
                  </w:r>
                  <w:r w:rsidRPr="00F633A5">
                    <w:rPr>
                      <w:rFonts w:ascii="宋体" w:hAnsi="宋体" w:cs="宋体" w:hint="eastAsia"/>
                      <w:color w:val="000000"/>
                      <w:kern w:val="0"/>
                      <w:sz w:val="18"/>
                      <w:szCs w:val="18"/>
                    </w:rPr>
                    <w:t>以满足动力电池各种测试需求。</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5.</w:t>
                  </w:r>
                  <w:r w:rsidRPr="00F633A5">
                    <w:rPr>
                      <w:rFonts w:ascii="宋体" w:hAnsi="宋体" w:cs="宋体" w:hint="eastAsia"/>
                      <w:color w:val="000000"/>
                      <w:kern w:val="0"/>
                      <w:sz w:val="18"/>
                      <w:szCs w:val="18"/>
                    </w:rPr>
                    <w:t>软件可实时监控所有记录内容，并可在线编辑工步。</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6.</w:t>
                  </w:r>
                  <w:r w:rsidRPr="00F633A5">
                    <w:rPr>
                      <w:rFonts w:ascii="宋体" w:hAnsi="宋体" w:cs="宋体" w:hint="eastAsia"/>
                      <w:color w:val="000000"/>
                      <w:kern w:val="0"/>
                      <w:sz w:val="18"/>
                      <w:szCs w:val="18"/>
                    </w:rPr>
                    <w:t>软件为多用户、多任务处理系统，具备权限设置功能。</w:t>
                  </w:r>
                </w:p>
                <w:p w:rsidR="00C7206D" w:rsidRPr="00F633A5"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7.</w:t>
                  </w:r>
                  <w:r w:rsidRPr="00F633A5">
                    <w:rPr>
                      <w:rFonts w:ascii="宋体" w:hAnsi="宋体" w:cs="宋体" w:hint="eastAsia"/>
                      <w:color w:val="000000"/>
                      <w:kern w:val="0"/>
                      <w:sz w:val="18"/>
                      <w:szCs w:val="18"/>
                    </w:rPr>
                    <w:t>软件具备复杂程序编写功能，测试步数不少于</w:t>
                  </w:r>
                  <w:r w:rsidRPr="00F633A5">
                    <w:rPr>
                      <w:rFonts w:ascii="宋体" w:hAnsi="宋体" w:cs="宋体"/>
                      <w:color w:val="000000"/>
                      <w:kern w:val="0"/>
                      <w:sz w:val="18"/>
                      <w:szCs w:val="18"/>
                    </w:rPr>
                    <w:t>3000</w:t>
                  </w:r>
                  <w:r w:rsidRPr="00F633A5">
                    <w:rPr>
                      <w:rFonts w:ascii="宋体" w:hAnsi="宋体" w:cs="宋体" w:hint="eastAsia"/>
                      <w:color w:val="000000"/>
                      <w:kern w:val="0"/>
                      <w:sz w:val="18"/>
                      <w:szCs w:val="18"/>
                    </w:rPr>
                    <w:t>步。</w:t>
                  </w:r>
                </w:p>
                <w:p w:rsidR="00C7206D"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8.</w:t>
                  </w:r>
                  <w:r w:rsidRPr="00F633A5">
                    <w:rPr>
                      <w:rFonts w:ascii="宋体" w:hAnsi="宋体" w:cs="宋体" w:hint="eastAsia"/>
                      <w:color w:val="000000"/>
                      <w:kern w:val="0"/>
                      <w:sz w:val="18"/>
                      <w:szCs w:val="18"/>
                    </w:rPr>
                    <w:t>软件具备循环及多重嵌套功能，循环次数≥9999，嵌套层数≥10</w:t>
                  </w:r>
                  <w:r>
                    <w:rPr>
                      <w:rFonts w:ascii="宋体" w:hAnsi="宋体" w:cs="宋体" w:hint="eastAsia"/>
                      <w:color w:val="000000"/>
                      <w:kern w:val="0"/>
                      <w:sz w:val="18"/>
                      <w:szCs w:val="18"/>
                    </w:rPr>
                    <w:t>。</w:t>
                  </w:r>
                </w:p>
                <w:p w:rsidR="00C7206D" w:rsidRPr="00704F9A"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9.</w:t>
                  </w:r>
                  <w:r w:rsidRPr="00704F9A">
                    <w:rPr>
                      <w:rFonts w:ascii="宋体" w:hAnsi="宋体" w:cs="宋体" w:hint="eastAsia"/>
                      <w:color w:val="000000"/>
                      <w:kern w:val="0"/>
                      <w:sz w:val="18"/>
                      <w:szCs w:val="18"/>
                    </w:rPr>
                    <w:t xml:space="preserve"> 测试数据可以转换为图标或曲线方式便于分析、记录。</w:t>
                  </w:r>
                </w:p>
                <w:p w:rsidR="00C7206D" w:rsidRPr="00704F9A" w:rsidRDefault="00C7206D" w:rsidP="0031620F">
                  <w:pPr>
                    <w:widowControl/>
                    <w:autoSpaceDN w:val="0"/>
                    <w:spacing w:line="360" w:lineRule="auto"/>
                    <w:rPr>
                      <w:rFonts w:ascii="宋体" w:hAnsi="宋体" w:cs="宋体"/>
                      <w:color w:val="000000"/>
                      <w:kern w:val="0"/>
                      <w:sz w:val="18"/>
                      <w:szCs w:val="18"/>
                    </w:rPr>
                  </w:pPr>
                  <w:r>
                    <w:rPr>
                      <w:rFonts w:ascii="宋体" w:hAnsi="宋体" w:cs="宋体" w:hint="eastAsia"/>
                      <w:color w:val="000000"/>
                      <w:kern w:val="0"/>
                      <w:sz w:val="18"/>
                      <w:szCs w:val="18"/>
                    </w:rPr>
                    <w:t>10.</w:t>
                  </w:r>
                  <w:r w:rsidRPr="00B30496">
                    <w:rPr>
                      <w:rFonts w:asciiTheme="minorEastAsia" w:hAnsiTheme="minorEastAsia"/>
                      <w:color w:val="000000" w:themeColor="text1"/>
                      <w:kern w:val="0"/>
                      <w:sz w:val="24"/>
                    </w:rPr>
                    <w:t xml:space="preserve"> </w:t>
                  </w:r>
                  <w:r w:rsidRPr="00704F9A">
                    <w:rPr>
                      <w:rFonts w:ascii="宋体" w:hAnsi="宋体" w:cs="宋体"/>
                      <w:color w:val="000000"/>
                      <w:kern w:val="0"/>
                      <w:sz w:val="18"/>
                      <w:szCs w:val="18"/>
                    </w:rPr>
                    <w:t>测试</w:t>
                  </w:r>
                  <w:r w:rsidRPr="00704F9A">
                    <w:rPr>
                      <w:rFonts w:ascii="宋体" w:hAnsi="宋体" w:cs="宋体" w:hint="eastAsia"/>
                      <w:color w:val="000000"/>
                      <w:kern w:val="0"/>
                      <w:sz w:val="18"/>
                      <w:szCs w:val="18"/>
                    </w:rPr>
                    <w:t>数据文件可以通过网络调用管理，满足远程管理要求</w:t>
                  </w:r>
                </w:p>
              </w:tc>
            </w:tr>
            <w:tr w:rsidR="00C7206D" w:rsidTr="0031620F">
              <w:trPr>
                <w:trHeight w:val="454"/>
              </w:trPr>
              <w:tc>
                <w:tcPr>
                  <w:tcW w:w="1529"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lastRenderedPageBreak/>
                    <w:t>通信功能</w:t>
                  </w:r>
                </w:p>
              </w:tc>
              <w:tc>
                <w:tcPr>
                  <w:tcW w:w="6137" w:type="dxa"/>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具备CAN通信接口，可以与电池BMS进行通信</w:t>
                  </w:r>
                </w:p>
              </w:tc>
            </w:tr>
            <w:tr w:rsidR="00C7206D"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jc w:val="center"/>
                    <w:rPr>
                      <w:rFonts w:ascii="宋体" w:hAnsi="宋体"/>
                      <w:color w:val="000000"/>
                      <w:kern w:val="0"/>
                      <w:sz w:val="18"/>
                      <w:szCs w:val="18"/>
                    </w:rPr>
                  </w:pPr>
                  <w:r w:rsidRPr="00704F9A">
                    <w:rPr>
                      <w:rFonts w:ascii="宋体" w:hAnsi="宋体" w:hint="eastAsia"/>
                      <w:b/>
                      <w:color w:val="000000"/>
                      <w:kern w:val="0"/>
                      <w:sz w:val="18"/>
                      <w:szCs w:val="18"/>
                    </w:rPr>
                    <w:t>培训要求</w:t>
                  </w:r>
                </w:p>
              </w:tc>
            </w:tr>
            <w:tr w:rsidR="00C7206D" w:rsidTr="0031620F">
              <w:trPr>
                <w:trHeight w:val="416"/>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704F9A" w:rsidRDefault="00C7206D" w:rsidP="0031620F">
                  <w:pPr>
                    <w:pStyle w:val="aa"/>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w:t>
                  </w:r>
                  <w:r w:rsidRPr="00704F9A">
                    <w:rPr>
                      <w:rFonts w:ascii="宋体" w:hAnsi="宋体" w:cs="宋体" w:hint="eastAsia"/>
                      <w:color w:val="000000"/>
                      <w:kern w:val="0"/>
                      <w:sz w:val="18"/>
                      <w:szCs w:val="18"/>
                    </w:rPr>
                    <w:t>供应商应按设备特性要求在招标方现场对招标方人员进行免费培训。</w:t>
                  </w:r>
                </w:p>
                <w:p w:rsidR="00C7206D" w:rsidRPr="00704F9A" w:rsidRDefault="00C7206D" w:rsidP="0031620F">
                  <w:pPr>
                    <w:pStyle w:val="aa"/>
                    <w:ind w:left="180" w:hangingChars="100" w:hanging="180"/>
                    <w:jc w:val="left"/>
                    <w:rPr>
                      <w:rFonts w:ascii="宋体" w:hAnsi="宋体" w:cs="宋体"/>
                      <w:color w:val="000000"/>
                      <w:kern w:val="0"/>
                      <w:sz w:val="18"/>
                      <w:szCs w:val="18"/>
                    </w:rPr>
                  </w:pPr>
                  <w:r>
                    <w:rPr>
                      <w:rFonts w:ascii="宋体" w:hAnsi="宋体" w:cs="宋体" w:hint="eastAsia"/>
                      <w:color w:val="000000"/>
                      <w:kern w:val="0"/>
                      <w:sz w:val="18"/>
                      <w:szCs w:val="18"/>
                    </w:rPr>
                    <w:t>2.</w:t>
                  </w:r>
                  <w:r w:rsidRPr="00704F9A">
                    <w:rPr>
                      <w:rFonts w:ascii="宋体" w:hAnsi="宋体" w:cs="宋体" w:hint="eastAsia"/>
                      <w:color w:val="000000"/>
                      <w:kern w:val="0"/>
                      <w:sz w:val="18"/>
                      <w:szCs w:val="18"/>
                    </w:rPr>
                    <w:t>供应商对设备的功能、原理、操作要领、设备维修和保养等方面对招标方的操作人员进行理论和实际操作的培训。应包括</w:t>
                  </w:r>
                  <w:r>
                    <w:rPr>
                      <w:rFonts w:ascii="宋体" w:hAnsi="宋体" w:cs="宋体" w:hint="eastAsia"/>
                      <w:color w:val="000000"/>
                      <w:kern w:val="0"/>
                      <w:sz w:val="18"/>
                      <w:szCs w:val="18"/>
                    </w:rPr>
                    <w:t>但不限于以下内容</w:t>
                  </w:r>
                  <w:r w:rsidRPr="00704F9A">
                    <w:rPr>
                      <w:rFonts w:ascii="宋体" w:hAnsi="宋体" w:cs="宋体" w:hint="eastAsia"/>
                      <w:color w:val="000000"/>
                      <w:kern w:val="0"/>
                      <w:sz w:val="18"/>
                      <w:szCs w:val="18"/>
                    </w:rPr>
                    <w:t>：</w:t>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设备原理。</w:t>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全套</w:t>
                  </w:r>
                  <w:r>
                    <w:rPr>
                      <w:rFonts w:ascii="宋体" w:hAnsi="宋体" w:cs="宋体" w:hint="eastAsia"/>
                      <w:color w:val="000000"/>
                      <w:kern w:val="0"/>
                      <w:sz w:val="18"/>
                      <w:szCs w:val="18"/>
                    </w:rPr>
                    <w:t>测试</w:t>
                  </w:r>
                  <w:r w:rsidRPr="00704F9A">
                    <w:rPr>
                      <w:rFonts w:ascii="宋体" w:hAnsi="宋体" w:cs="宋体" w:hint="eastAsia"/>
                      <w:color w:val="000000"/>
                      <w:kern w:val="0"/>
                      <w:sz w:val="18"/>
                      <w:szCs w:val="18"/>
                    </w:rPr>
                    <w:t>流程及软件的使用。</w:t>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测试和检验操作。</w:t>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易损件的及时性更换以及整台设备的维护保养。</w:t>
                  </w:r>
                  <w:r w:rsidRPr="00704F9A">
                    <w:rPr>
                      <w:rFonts w:ascii="宋体" w:hAnsi="宋体" w:cs="宋体" w:hint="eastAsia"/>
                      <w:color w:val="000000"/>
                      <w:kern w:val="0"/>
                      <w:sz w:val="18"/>
                      <w:szCs w:val="18"/>
                    </w:rPr>
                    <w:tab/>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简易的故障判别及排除。</w:t>
                  </w:r>
                </w:p>
                <w:p w:rsidR="00C7206D" w:rsidRPr="00704F9A" w:rsidRDefault="00C7206D" w:rsidP="00C7206D">
                  <w:pPr>
                    <w:pStyle w:val="aa"/>
                    <w:numPr>
                      <w:ilvl w:val="0"/>
                      <w:numId w:val="46"/>
                    </w:numPr>
                    <w:ind w:firstLineChars="0"/>
                    <w:jc w:val="left"/>
                    <w:rPr>
                      <w:rFonts w:ascii="宋体" w:hAnsi="宋体" w:cs="宋体"/>
                      <w:color w:val="000000"/>
                      <w:kern w:val="0"/>
                      <w:sz w:val="18"/>
                      <w:szCs w:val="18"/>
                    </w:rPr>
                  </w:pPr>
                  <w:r w:rsidRPr="00704F9A">
                    <w:rPr>
                      <w:rFonts w:ascii="宋体" w:hAnsi="宋体" w:cs="宋体" w:hint="eastAsia"/>
                      <w:color w:val="000000"/>
                      <w:kern w:val="0"/>
                      <w:sz w:val="18"/>
                      <w:szCs w:val="18"/>
                    </w:rPr>
                    <w:t>软件使用。</w:t>
                  </w:r>
                </w:p>
              </w:tc>
            </w:tr>
            <w:tr w:rsidR="00C7206D" w:rsidTr="0031620F">
              <w:trPr>
                <w:trHeight w:val="48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Default="00C7206D" w:rsidP="0031620F">
                  <w:pPr>
                    <w:widowControl/>
                    <w:autoSpaceDN w:val="0"/>
                    <w:spacing w:line="360" w:lineRule="auto"/>
                    <w:jc w:val="center"/>
                    <w:rPr>
                      <w:rFonts w:ascii="宋体" w:hAnsi="宋体" w:cs="宋体"/>
                      <w:color w:val="000000"/>
                      <w:kern w:val="0"/>
                      <w:sz w:val="18"/>
                      <w:szCs w:val="18"/>
                    </w:rPr>
                  </w:pPr>
                  <w:r w:rsidRPr="00704F9A">
                    <w:rPr>
                      <w:rFonts w:ascii="宋体" w:hAnsi="宋体" w:hint="eastAsia"/>
                      <w:b/>
                      <w:color w:val="000000"/>
                      <w:kern w:val="0"/>
                      <w:sz w:val="18"/>
                      <w:szCs w:val="18"/>
                    </w:rPr>
                    <w:t>售后要求</w:t>
                  </w:r>
                </w:p>
              </w:tc>
            </w:tr>
            <w:tr w:rsidR="00C7206D" w:rsidTr="0031620F">
              <w:trPr>
                <w:trHeight w:val="562"/>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C7206D" w:rsidRPr="00704F9A" w:rsidRDefault="00C7206D" w:rsidP="0031620F">
                  <w:pPr>
                    <w:pStyle w:val="aa"/>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w:t>
                  </w:r>
                  <w:r w:rsidRPr="00704F9A">
                    <w:rPr>
                      <w:rFonts w:ascii="宋体" w:hAnsi="宋体" w:cs="宋体" w:hint="eastAsia"/>
                      <w:color w:val="000000"/>
                      <w:kern w:val="0"/>
                      <w:sz w:val="18"/>
                      <w:szCs w:val="18"/>
                    </w:rPr>
                    <w:t>供应方应在国内有成熟的售后服务网络、专业的服务工程师团队、已</w:t>
                  </w:r>
                  <w:r>
                    <w:rPr>
                      <w:rFonts w:ascii="宋体" w:hAnsi="宋体" w:cs="宋体" w:hint="eastAsia"/>
                      <w:color w:val="000000"/>
                      <w:kern w:val="0"/>
                      <w:sz w:val="18"/>
                      <w:szCs w:val="18"/>
                    </w:rPr>
                    <w:t>及</w:t>
                  </w:r>
                  <w:r w:rsidRPr="00704F9A">
                    <w:rPr>
                      <w:rFonts w:ascii="宋体" w:hAnsi="宋体" w:cs="宋体" w:hint="eastAsia"/>
                      <w:color w:val="000000"/>
                      <w:kern w:val="0"/>
                      <w:sz w:val="18"/>
                      <w:szCs w:val="18"/>
                    </w:rPr>
                    <w:t>充足的备品配件仓库。</w:t>
                  </w:r>
                </w:p>
                <w:p w:rsidR="00C7206D" w:rsidRPr="00704F9A" w:rsidRDefault="00C7206D" w:rsidP="0031620F">
                  <w:pPr>
                    <w:pStyle w:val="aa"/>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w:t>
                  </w:r>
                  <w:r w:rsidRPr="00704F9A">
                    <w:rPr>
                      <w:rFonts w:ascii="宋体" w:hAnsi="宋体" w:cs="宋体" w:hint="eastAsia"/>
                      <w:color w:val="000000"/>
                      <w:kern w:val="0"/>
                      <w:sz w:val="18"/>
                      <w:szCs w:val="18"/>
                    </w:rPr>
                    <w:t>设备应具备不少于12</w:t>
                  </w:r>
                  <w:r>
                    <w:rPr>
                      <w:rFonts w:ascii="宋体" w:hAnsi="宋体" w:cs="宋体" w:hint="eastAsia"/>
                      <w:color w:val="000000"/>
                      <w:kern w:val="0"/>
                      <w:sz w:val="18"/>
                      <w:szCs w:val="18"/>
                    </w:rPr>
                    <w:t>个月的免费保修时间。</w:t>
                  </w:r>
                </w:p>
                <w:p w:rsidR="00C7206D" w:rsidRPr="00704F9A" w:rsidRDefault="00C7206D" w:rsidP="0031620F">
                  <w:pPr>
                    <w:pStyle w:val="aa"/>
                    <w:ind w:left="180" w:hangingChars="100" w:hanging="180"/>
                    <w:jc w:val="left"/>
                    <w:rPr>
                      <w:rFonts w:ascii="宋体" w:hAnsi="宋体" w:cs="宋体"/>
                      <w:color w:val="000000"/>
                      <w:kern w:val="0"/>
                      <w:sz w:val="18"/>
                      <w:szCs w:val="18"/>
                    </w:rPr>
                  </w:pPr>
                  <w:r>
                    <w:rPr>
                      <w:rFonts w:ascii="宋体" w:hAnsi="宋体" w:cs="宋体" w:hint="eastAsia"/>
                      <w:color w:val="000000"/>
                      <w:kern w:val="0"/>
                      <w:sz w:val="18"/>
                      <w:szCs w:val="18"/>
                    </w:rPr>
                    <w:t>3.保修期内</w:t>
                  </w:r>
                  <w:r w:rsidRPr="00704F9A">
                    <w:rPr>
                      <w:rFonts w:ascii="宋体" w:hAnsi="宋体" w:cs="宋体" w:hint="eastAsia"/>
                      <w:color w:val="000000"/>
                      <w:kern w:val="0"/>
                      <w:sz w:val="18"/>
                      <w:szCs w:val="18"/>
                    </w:rPr>
                    <w:t>，系统、软件及设备发生任何故障和损坏（非人为原因造成），均由供应商负责免费修复，失效零件予以免费更换，所更换的部件的质保期从更换之日起重新计算。供应商自备安装调试及维修用工具。</w:t>
                  </w:r>
                </w:p>
                <w:p w:rsidR="00C7206D" w:rsidRPr="00704F9A" w:rsidRDefault="00C7206D" w:rsidP="0031620F">
                  <w:pPr>
                    <w:pStyle w:val="aa"/>
                    <w:ind w:left="180" w:hangingChars="100" w:hanging="180"/>
                    <w:jc w:val="left"/>
                    <w:rPr>
                      <w:rFonts w:ascii="宋体" w:hAnsi="宋体" w:cs="宋体"/>
                      <w:color w:val="000000"/>
                      <w:kern w:val="0"/>
                      <w:sz w:val="18"/>
                      <w:szCs w:val="18"/>
                    </w:rPr>
                  </w:pPr>
                  <w:r>
                    <w:rPr>
                      <w:rFonts w:ascii="宋体" w:hAnsi="宋体" w:cs="宋体" w:hint="eastAsia"/>
                      <w:color w:val="000000"/>
                      <w:kern w:val="0"/>
                      <w:sz w:val="18"/>
                      <w:szCs w:val="18"/>
                    </w:rPr>
                    <w:t>4.</w:t>
                  </w:r>
                  <w:r w:rsidRPr="00704F9A">
                    <w:rPr>
                      <w:rFonts w:ascii="宋体" w:hAnsi="宋体" w:cs="宋体"/>
                      <w:color w:val="000000"/>
                      <w:kern w:val="0"/>
                      <w:sz w:val="18"/>
                      <w:szCs w:val="18"/>
                    </w:rPr>
                    <w:t>供应方在接到招标方的保修</w:t>
                  </w:r>
                  <w:r>
                    <w:rPr>
                      <w:rFonts w:ascii="宋体" w:hAnsi="宋体" w:cs="宋体" w:hint="eastAsia"/>
                      <w:color w:val="000000"/>
                      <w:kern w:val="0"/>
                      <w:sz w:val="18"/>
                      <w:szCs w:val="18"/>
                    </w:rPr>
                    <w:t>需求</w:t>
                  </w:r>
                  <w:r w:rsidRPr="00704F9A">
                    <w:rPr>
                      <w:rFonts w:ascii="宋体" w:hAnsi="宋体" w:cs="宋体"/>
                      <w:color w:val="000000"/>
                      <w:kern w:val="0"/>
                      <w:sz w:val="18"/>
                      <w:szCs w:val="18"/>
                    </w:rPr>
                    <w:t>后应在</w:t>
                  </w:r>
                  <w:r w:rsidRPr="00704F9A">
                    <w:rPr>
                      <w:rFonts w:ascii="宋体" w:hAnsi="宋体" w:cs="宋体" w:hint="eastAsia"/>
                      <w:color w:val="000000"/>
                      <w:kern w:val="0"/>
                      <w:sz w:val="18"/>
                      <w:szCs w:val="18"/>
                    </w:rPr>
                    <w:t>24小时</w:t>
                  </w:r>
                  <w:r>
                    <w:rPr>
                      <w:rFonts w:ascii="宋体" w:hAnsi="宋体" w:cs="宋体" w:hint="eastAsia"/>
                      <w:color w:val="000000"/>
                      <w:kern w:val="0"/>
                      <w:sz w:val="18"/>
                      <w:szCs w:val="18"/>
                    </w:rPr>
                    <w:t>响应</w:t>
                  </w:r>
                  <w:r w:rsidRPr="00704F9A">
                    <w:rPr>
                      <w:rFonts w:ascii="宋体" w:hAnsi="宋体" w:cs="宋体" w:hint="eastAsia"/>
                      <w:color w:val="000000"/>
                      <w:kern w:val="0"/>
                      <w:sz w:val="18"/>
                      <w:szCs w:val="18"/>
                    </w:rPr>
                    <w:t>，无法通过远程通讯解决情况下，48小时到达客户现场。</w:t>
                  </w:r>
                </w:p>
                <w:p w:rsidR="00C7206D" w:rsidRPr="00704F9A" w:rsidRDefault="00C7206D" w:rsidP="0031620F">
                  <w:pPr>
                    <w:pStyle w:val="aa"/>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w:t>
                  </w:r>
                  <w:r w:rsidRPr="00704F9A">
                    <w:rPr>
                      <w:rFonts w:ascii="宋体" w:hAnsi="宋体" w:cs="宋体" w:hint="eastAsia"/>
                      <w:color w:val="000000"/>
                      <w:kern w:val="0"/>
                      <w:sz w:val="18"/>
                      <w:szCs w:val="18"/>
                    </w:rPr>
                    <w:t>在质保期间软件如有新版本发行，供应商应免费提供升级服务。</w:t>
                  </w:r>
                </w:p>
                <w:p w:rsidR="00C7206D" w:rsidRPr="002A5449" w:rsidRDefault="00C7206D" w:rsidP="0031620F">
                  <w:pPr>
                    <w:pStyle w:val="aa"/>
                    <w:ind w:left="180" w:hangingChars="100" w:hanging="180"/>
                    <w:jc w:val="left"/>
                    <w:rPr>
                      <w:sz w:val="24"/>
                    </w:rPr>
                  </w:pPr>
                  <w:r>
                    <w:rPr>
                      <w:rFonts w:ascii="宋体" w:hAnsi="宋体" w:cs="宋体" w:hint="eastAsia"/>
                      <w:color w:val="000000"/>
                      <w:kern w:val="0"/>
                      <w:sz w:val="18"/>
                      <w:szCs w:val="18"/>
                    </w:rPr>
                    <w:t>6.</w:t>
                  </w:r>
                  <w:r w:rsidRPr="00704F9A">
                    <w:rPr>
                      <w:rFonts w:ascii="宋体" w:hAnsi="宋体" w:cs="宋体" w:hint="eastAsia"/>
                      <w:color w:val="000000"/>
                      <w:kern w:val="0"/>
                      <w:sz w:val="18"/>
                      <w:szCs w:val="18"/>
                    </w:rPr>
                    <w:t>在质保期外供应商也应提供良好的售后服务，包括继续免费的技术咨询服务</w:t>
                  </w:r>
                  <w:r>
                    <w:rPr>
                      <w:rFonts w:ascii="宋体" w:hAnsi="宋体" w:cs="宋体" w:hint="eastAsia"/>
                      <w:color w:val="000000"/>
                      <w:kern w:val="0"/>
                      <w:sz w:val="18"/>
                      <w:szCs w:val="18"/>
                    </w:rPr>
                    <w:t>、软件版本升级服务</w:t>
                  </w:r>
                  <w:r w:rsidRPr="00704F9A">
                    <w:rPr>
                      <w:rFonts w:ascii="宋体" w:hAnsi="宋体" w:cs="宋体" w:hint="eastAsia"/>
                      <w:color w:val="000000"/>
                      <w:kern w:val="0"/>
                      <w:sz w:val="18"/>
                      <w:szCs w:val="18"/>
                    </w:rPr>
                    <w:t>和有偿的设备保养维修</w:t>
                  </w:r>
                  <w:r>
                    <w:rPr>
                      <w:rFonts w:ascii="宋体" w:hAnsi="宋体" w:cs="宋体" w:hint="eastAsia"/>
                      <w:color w:val="000000"/>
                      <w:kern w:val="0"/>
                      <w:sz w:val="18"/>
                      <w:szCs w:val="18"/>
                    </w:rPr>
                    <w:t>。</w:t>
                  </w:r>
                </w:p>
                <w:p w:rsidR="00C7206D" w:rsidRPr="00704F9A" w:rsidRDefault="00C7206D" w:rsidP="0031620F">
                  <w:pPr>
                    <w:pStyle w:val="aa"/>
                    <w:ind w:firstLineChars="0" w:firstLine="0"/>
                    <w:jc w:val="left"/>
                    <w:rPr>
                      <w:rFonts w:ascii="宋体" w:hAnsi="宋体" w:cs="宋体"/>
                      <w:color w:val="000000"/>
                      <w:kern w:val="0"/>
                      <w:sz w:val="18"/>
                      <w:szCs w:val="18"/>
                    </w:rPr>
                  </w:pPr>
                </w:p>
              </w:tc>
            </w:tr>
          </w:tbl>
          <w:p w:rsidR="00C7206D" w:rsidRPr="007A6156" w:rsidRDefault="00C7206D" w:rsidP="00C7206D">
            <w:pPr>
              <w:tabs>
                <w:tab w:val="left" w:pos="792"/>
              </w:tabs>
              <w:spacing w:line="480" w:lineRule="auto"/>
              <w:rPr>
                <w:sz w:val="24"/>
              </w:rPr>
            </w:pPr>
          </w:p>
        </w:tc>
      </w:tr>
    </w:tbl>
    <w:p w:rsidR="00873E61" w:rsidRDefault="00873E61" w:rsidP="00792153">
      <w:pPr>
        <w:widowControl/>
        <w:spacing w:line="360" w:lineRule="auto"/>
        <w:jc w:val="left"/>
        <w:rPr>
          <w:sz w:val="24"/>
        </w:rPr>
      </w:pPr>
    </w:p>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b"/>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b"/>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b"/>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a"/>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0D7A07">
        <w:rPr>
          <w:rFonts w:ascii="宋体" w:hAnsi="宋体" w:hint="eastAsia"/>
          <w:sz w:val="24"/>
        </w:rPr>
        <w:t>10</w:t>
      </w:r>
      <w:r w:rsidRPr="00117F7C">
        <w:rPr>
          <w:rFonts w:ascii="宋体" w:hAnsi="宋体" w:hint="eastAsia"/>
          <w:sz w:val="24"/>
        </w:rPr>
        <w:t>-0</w:t>
      </w:r>
      <w:r w:rsidR="000D7A07">
        <w:rPr>
          <w:rFonts w:ascii="宋体" w:hAnsi="宋体" w:hint="eastAsia"/>
          <w:sz w:val="24"/>
        </w:rPr>
        <w:t>91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C7206D" w:rsidRPr="00C7206D">
        <w:rPr>
          <w:rFonts w:ascii="宋体" w:hAnsi="宋体" w:cs="宋体" w:hint="eastAsia"/>
          <w:kern w:val="0"/>
          <w:sz w:val="24"/>
        </w:rPr>
        <w:t>动力电池包模拟充放电设备</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0D7A07">
        <w:rPr>
          <w:rFonts w:ascii="宋体" w:hAnsi="宋体" w:hint="eastAsia"/>
          <w:sz w:val="24"/>
        </w:rPr>
        <w:t>10</w:t>
      </w:r>
      <w:r w:rsidRPr="00117F7C">
        <w:rPr>
          <w:rFonts w:ascii="宋体" w:hAnsi="宋体" w:hint="eastAsia"/>
          <w:sz w:val="24"/>
        </w:rPr>
        <w:t>-0</w:t>
      </w:r>
      <w:r w:rsidR="000D7A07">
        <w:rPr>
          <w:rFonts w:ascii="宋体" w:hAnsi="宋体" w:hint="eastAsia"/>
          <w:sz w:val="24"/>
        </w:rPr>
        <w:t>9</w:t>
      </w:r>
      <w:r w:rsidR="00C7206D">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367D9A" w:rsidRPr="00367D9A">
        <w:rPr>
          <w:rFonts w:ascii="宋体" w:hAnsi="宋体" w:hint="eastAsia"/>
          <w:sz w:val="24"/>
        </w:rPr>
        <w:t>邮箱：</w:t>
      </w:r>
      <w:r w:rsidR="00367D9A">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a"/>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a"/>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a"/>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b"/>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b"/>
        <w:spacing w:line="276" w:lineRule="auto"/>
        <w:ind w:leftChars="200" w:left="420" w:firstLineChars="250" w:firstLine="600"/>
      </w:pPr>
      <w:r>
        <w:rPr>
          <w:rFonts w:hint="eastAsia"/>
        </w:rPr>
        <w:t>4.4企业资质证书</w:t>
      </w:r>
    </w:p>
    <w:p w:rsidR="006D1670" w:rsidRDefault="006D1670" w:rsidP="0002173D">
      <w:pPr>
        <w:pStyle w:val="ab"/>
        <w:spacing w:line="276" w:lineRule="auto"/>
        <w:ind w:leftChars="200" w:left="420" w:firstLineChars="250" w:firstLine="600"/>
      </w:pPr>
      <w:r>
        <w:rPr>
          <w:rFonts w:hint="eastAsia"/>
        </w:rPr>
        <w:t>4.5银行资信等级证明</w:t>
      </w:r>
    </w:p>
    <w:p w:rsidR="006D1670" w:rsidRPr="006D1670" w:rsidRDefault="006D1670" w:rsidP="0002173D">
      <w:pPr>
        <w:pStyle w:val="ab"/>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b"/>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b"/>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c"/>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d"/>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b"/>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b"/>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b"/>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b"/>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e"/>
        <w:rPr>
          <w:szCs w:val="21"/>
        </w:rPr>
      </w:pPr>
      <w:r w:rsidRPr="001A3211">
        <w:rPr>
          <w:rFonts w:hint="eastAsia"/>
          <w:szCs w:val="21"/>
        </w:rPr>
        <w:t>备注：</w:t>
      </w:r>
    </w:p>
    <w:p w:rsidR="004E7CF3" w:rsidRPr="001A3211" w:rsidRDefault="004E7CF3" w:rsidP="004E7CF3">
      <w:pPr>
        <w:pStyle w:val="ae"/>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e"/>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e"/>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e"/>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e"/>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d"/>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b"/>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c"/>
        <w:spacing w:line="360" w:lineRule="exact"/>
        <w:ind w:firstLineChars="2250" w:firstLine="5400"/>
        <w:rPr>
          <w:rFonts w:hAnsi="Times New Roman"/>
          <w:kern w:val="0"/>
          <w:sz w:val="24"/>
          <w:szCs w:val="18"/>
        </w:rPr>
      </w:pPr>
    </w:p>
    <w:p w:rsidR="006D1670" w:rsidRDefault="006D1670" w:rsidP="006D1670">
      <w:pPr>
        <w:pStyle w:val="ac"/>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4800"/>
        <w:rPr>
          <w:sz w:val="24"/>
          <w:szCs w:val="18"/>
        </w:rPr>
      </w:pPr>
    </w:p>
    <w:p w:rsidR="001C7A4C" w:rsidRDefault="001C7A4C" w:rsidP="001C7A4C">
      <w:pPr>
        <w:pStyle w:val="ac"/>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Default="001C7A4C" w:rsidP="001C7A4C">
      <w:pPr>
        <w:pStyle w:val="ac"/>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Default="001C7A4C" w:rsidP="001C7A4C">
      <w:pPr>
        <w:pStyle w:val="ac"/>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250" w:firstLine="5400"/>
        <w:rPr>
          <w:rFonts w:hAnsi="Times New Roman"/>
          <w:kern w:val="0"/>
          <w:sz w:val="24"/>
          <w:szCs w:val="18"/>
        </w:rPr>
      </w:pPr>
    </w:p>
    <w:p w:rsidR="00387F7E" w:rsidRDefault="00387F7E" w:rsidP="00387F7E">
      <w:pPr>
        <w:pStyle w:val="ac"/>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250" w:firstLine="5400"/>
        <w:rPr>
          <w:rFonts w:hAnsi="Times New Roman"/>
          <w:kern w:val="0"/>
          <w:sz w:val="24"/>
          <w:szCs w:val="18"/>
        </w:rPr>
      </w:pPr>
    </w:p>
    <w:p w:rsidR="00387F7E" w:rsidRDefault="00387F7E" w:rsidP="00387F7E">
      <w:pPr>
        <w:pStyle w:val="ac"/>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6"/>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450" w:firstLine="5145"/>
        <w:rPr>
          <w:szCs w:val="18"/>
        </w:rPr>
      </w:pPr>
    </w:p>
    <w:p w:rsidR="00387F7E" w:rsidRDefault="00387F7E" w:rsidP="00387F7E">
      <w:pPr>
        <w:pStyle w:val="ac"/>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98" w:rsidRDefault="00255198" w:rsidP="004E6772">
      <w:r>
        <w:separator/>
      </w:r>
    </w:p>
  </w:endnote>
  <w:endnote w:type="continuationSeparator" w:id="1">
    <w:p w:rsidR="00255198" w:rsidRDefault="0025519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5D4349">
        <w:pPr>
          <w:pStyle w:val="a6"/>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7206D" w:rsidRPr="00C7206D">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4E2B95" w:rsidRDefault="004E2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98" w:rsidRDefault="00255198" w:rsidP="004E6772">
      <w:r>
        <w:separator/>
      </w:r>
    </w:p>
  </w:footnote>
  <w:footnote w:type="continuationSeparator" w:id="1">
    <w:p w:rsidR="00255198" w:rsidRDefault="0025519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691BA0" w:rsidRPr="00691BA0">
      <w:rPr>
        <w:rFonts w:ascii="宋体" w:hAnsi="宋体" w:cs="宋体" w:hint="eastAsia"/>
        <w:kern w:val="0"/>
        <w:sz w:val="21"/>
        <w:szCs w:val="21"/>
      </w:rPr>
      <w:t>动力电池包模拟充放电设备</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365B43"/>
    <w:multiLevelType w:val="hybridMultilevel"/>
    <w:tmpl w:val="021AE3B4"/>
    <w:lvl w:ilvl="0" w:tplc="F0DA9C44">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D01CE1"/>
    <w:multiLevelType w:val="hybridMultilevel"/>
    <w:tmpl w:val="43B295B6"/>
    <w:lvl w:ilvl="0" w:tplc="413AC534">
      <w:start w:val="1"/>
      <w:numFmt w:val="decimal"/>
      <w:pStyle w:val="a0"/>
      <w:lvlText w:val="[%1]"/>
      <w:lvlJc w:val="left"/>
      <w:pPr>
        <w:tabs>
          <w:tab w:val="num" w:pos="704"/>
        </w:tabs>
        <w:ind w:left="704"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1"/>
  </w:num>
  <w:num w:numId="11">
    <w:abstractNumId w:val="42"/>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4"/>
  </w:num>
  <w:num w:numId="39">
    <w:abstractNumId w:val="21"/>
  </w:num>
  <w:num w:numId="40">
    <w:abstractNumId w:val="12"/>
  </w:num>
  <w:num w:numId="41">
    <w:abstractNumId w:val="37"/>
  </w:num>
  <w:num w:numId="42">
    <w:abstractNumId w:val="16"/>
  </w:num>
  <w:num w:numId="43">
    <w:abstractNumId w:val="31"/>
  </w:num>
  <w:num w:numId="44">
    <w:abstractNumId w:val="36"/>
  </w:num>
  <w:num w:numId="45">
    <w:abstractNumId w:val="45"/>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316DB"/>
    <w:rsid w:val="000435BE"/>
    <w:rsid w:val="00047868"/>
    <w:rsid w:val="000660D6"/>
    <w:rsid w:val="00073691"/>
    <w:rsid w:val="0007479A"/>
    <w:rsid w:val="00085E60"/>
    <w:rsid w:val="000902AF"/>
    <w:rsid w:val="000A3F60"/>
    <w:rsid w:val="000D202A"/>
    <w:rsid w:val="000D7A07"/>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33E86"/>
    <w:rsid w:val="00242F10"/>
    <w:rsid w:val="002465E4"/>
    <w:rsid w:val="00255198"/>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67D9A"/>
    <w:rsid w:val="00373D94"/>
    <w:rsid w:val="003807B9"/>
    <w:rsid w:val="0038172A"/>
    <w:rsid w:val="00387F7E"/>
    <w:rsid w:val="00391E9F"/>
    <w:rsid w:val="003928A6"/>
    <w:rsid w:val="00395217"/>
    <w:rsid w:val="003A0A60"/>
    <w:rsid w:val="003A23E5"/>
    <w:rsid w:val="003B43BA"/>
    <w:rsid w:val="003B5FE6"/>
    <w:rsid w:val="003B635D"/>
    <w:rsid w:val="003F434B"/>
    <w:rsid w:val="00404CE7"/>
    <w:rsid w:val="0042362D"/>
    <w:rsid w:val="004303A8"/>
    <w:rsid w:val="0045557D"/>
    <w:rsid w:val="00467A6C"/>
    <w:rsid w:val="00470380"/>
    <w:rsid w:val="0047117D"/>
    <w:rsid w:val="00472531"/>
    <w:rsid w:val="00476B50"/>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258BD"/>
    <w:rsid w:val="005348CA"/>
    <w:rsid w:val="00540A84"/>
    <w:rsid w:val="005424A4"/>
    <w:rsid w:val="005575D5"/>
    <w:rsid w:val="00557EEF"/>
    <w:rsid w:val="00573AE3"/>
    <w:rsid w:val="005927BF"/>
    <w:rsid w:val="0059396B"/>
    <w:rsid w:val="005B3EB8"/>
    <w:rsid w:val="005C26DA"/>
    <w:rsid w:val="005D4349"/>
    <w:rsid w:val="005E5AD3"/>
    <w:rsid w:val="005E729F"/>
    <w:rsid w:val="005F3BF5"/>
    <w:rsid w:val="005F796F"/>
    <w:rsid w:val="00601851"/>
    <w:rsid w:val="006037E2"/>
    <w:rsid w:val="00612004"/>
    <w:rsid w:val="00620612"/>
    <w:rsid w:val="0062117B"/>
    <w:rsid w:val="00621233"/>
    <w:rsid w:val="00622114"/>
    <w:rsid w:val="00631DE1"/>
    <w:rsid w:val="00634EE1"/>
    <w:rsid w:val="0064473D"/>
    <w:rsid w:val="00651187"/>
    <w:rsid w:val="00651E37"/>
    <w:rsid w:val="0065575E"/>
    <w:rsid w:val="0065584A"/>
    <w:rsid w:val="00663622"/>
    <w:rsid w:val="00663A63"/>
    <w:rsid w:val="00665B76"/>
    <w:rsid w:val="006714CA"/>
    <w:rsid w:val="00691BA0"/>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6B69"/>
    <w:rsid w:val="007E4589"/>
    <w:rsid w:val="007E7484"/>
    <w:rsid w:val="008136AF"/>
    <w:rsid w:val="00813CEE"/>
    <w:rsid w:val="00820D99"/>
    <w:rsid w:val="008234A5"/>
    <w:rsid w:val="00825A7A"/>
    <w:rsid w:val="00831B3B"/>
    <w:rsid w:val="0085549E"/>
    <w:rsid w:val="00857F1C"/>
    <w:rsid w:val="00862EA1"/>
    <w:rsid w:val="008714C5"/>
    <w:rsid w:val="00872656"/>
    <w:rsid w:val="00873E61"/>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0B90"/>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42D9E"/>
    <w:rsid w:val="00C55313"/>
    <w:rsid w:val="00C711B9"/>
    <w:rsid w:val="00C7206D"/>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1E57"/>
    <w:rsid w:val="00E5495B"/>
    <w:rsid w:val="00E75C2A"/>
    <w:rsid w:val="00E85AE3"/>
    <w:rsid w:val="00E9711A"/>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811EE"/>
    <w:rsid w:val="00F94E08"/>
    <w:rsid w:val="00FA3ADA"/>
    <w:rsid w:val="00FA3F8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6772"/>
    <w:pPr>
      <w:widowControl w:val="0"/>
      <w:jc w:val="both"/>
    </w:pPr>
    <w:rPr>
      <w:rFonts w:ascii="Times New Roman" w:eastAsia="宋体" w:hAnsi="Times New Roman" w:cs="Times New Roman"/>
      <w:szCs w:val="24"/>
    </w:rPr>
  </w:style>
  <w:style w:type="paragraph" w:styleId="1">
    <w:name w:val="heading 1"/>
    <w:basedOn w:val="a1"/>
    <w:next w:val="a1"/>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1"/>
    <w:next w:val="a1"/>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B40DEC"/>
    <w:pPr>
      <w:keepNext/>
      <w:keepLines/>
      <w:spacing w:line="360" w:lineRule="auto"/>
      <w:outlineLvl w:val="2"/>
    </w:pPr>
    <w:rPr>
      <w:b/>
      <w:bCs/>
      <w:sz w:val="32"/>
      <w:szCs w:val="32"/>
    </w:rPr>
  </w:style>
  <w:style w:type="paragraph" w:styleId="4">
    <w:name w:val="heading 4"/>
    <w:basedOn w:val="a1"/>
    <w:next w:val="a1"/>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E6772"/>
    <w:rPr>
      <w:sz w:val="18"/>
      <w:szCs w:val="18"/>
    </w:rPr>
  </w:style>
  <w:style w:type="paragraph" w:styleId="a6">
    <w:name w:val="footer"/>
    <w:basedOn w:val="a1"/>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2"/>
    <w:link w:val="a6"/>
    <w:uiPriority w:val="99"/>
    <w:rsid w:val="004E6772"/>
    <w:rPr>
      <w:sz w:val="18"/>
      <w:szCs w:val="18"/>
    </w:rPr>
  </w:style>
  <w:style w:type="character" w:customStyle="1" w:styleId="1Char">
    <w:name w:val="标题 1 Char"/>
    <w:basedOn w:val="a2"/>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2"/>
    <w:link w:val="2"/>
    <w:uiPriority w:val="9"/>
    <w:rsid w:val="00B40DEC"/>
    <w:rPr>
      <w:rFonts w:asciiTheme="majorHAnsi" w:eastAsiaTheme="majorEastAsia" w:hAnsiTheme="majorHAnsi" w:cstheme="majorBidi"/>
      <w:b/>
      <w:bCs/>
      <w:sz w:val="32"/>
      <w:szCs w:val="32"/>
    </w:rPr>
  </w:style>
  <w:style w:type="paragraph" w:styleId="a7">
    <w:name w:val="Title"/>
    <w:aliases w:val="标题3"/>
    <w:basedOn w:val="a1"/>
    <w:next w:val="a1"/>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2"/>
    <w:link w:val="a7"/>
    <w:uiPriority w:val="10"/>
    <w:rsid w:val="00B40DEC"/>
    <w:rPr>
      <w:rFonts w:asciiTheme="majorHAnsi" w:eastAsia="宋体" w:hAnsiTheme="majorHAnsi" w:cstheme="majorBidi"/>
      <w:b/>
      <w:bCs/>
      <w:sz w:val="32"/>
      <w:szCs w:val="32"/>
    </w:rPr>
  </w:style>
  <w:style w:type="paragraph" w:styleId="a8">
    <w:name w:val="Document Map"/>
    <w:basedOn w:val="a1"/>
    <w:link w:val="Char2"/>
    <w:uiPriority w:val="99"/>
    <w:semiHidden/>
    <w:unhideWhenUsed/>
    <w:rsid w:val="004E6772"/>
    <w:rPr>
      <w:rFonts w:ascii="宋体"/>
      <w:sz w:val="18"/>
      <w:szCs w:val="18"/>
    </w:rPr>
  </w:style>
  <w:style w:type="character" w:customStyle="1" w:styleId="Char2">
    <w:name w:val="文档结构图 Char"/>
    <w:basedOn w:val="a2"/>
    <w:link w:val="a8"/>
    <w:uiPriority w:val="99"/>
    <w:semiHidden/>
    <w:rsid w:val="004E6772"/>
    <w:rPr>
      <w:rFonts w:ascii="宋体" w:eastAsia="宋体" w:hAnsi="Times New Roman" w:cs="Times New Roman"/>
      <w:sz w:val="18"/>
      <w:szCs w:val="18"/>
    </w:rPr>
  </w:style>
  <w:style w:type="paragraph" w:styleId="a9">
    <w:name w:val="Balloon Text"/>
    <w:basedOn w:val="a1"/>
    <w:link w:val="Char3"/>
    <w:uiPriority w:val="99"/>
    <w:semiHidden/>
    <w:unhideWhenUsed/>
    <w:rsid w:val="004E6772"/>
    <w:rPr>
      <w:sz w:val="18"/>
      <w:szCs w:val="18"/>
    </w:rPr>
  </w:style>
  <w:style w:type="character" w:customStyle="1" w:styleId="Char3">
    <w:name w:val="批注框文本 Char"/>
    <w:basedOn w:val="a2"/>
    <w:link w:val="a9"/>
    <w:uiPriority w:val="99"/>
    <w:semiHidden/>
    <w:rsid w:val="004E6772"/>
    <w:rPr>
      <w:rFonts w:ascii="Times New Roman" w:eastAsia="宋体" w:hAnsi="Times New Roman" w:cs="Times New Roman"/>
      <w:sz w:val="18"/>
      <w:szCs w:val="18"/>
    </w:rPr>
  </w:style>
  <w:style w:type="paragraph" w:styleId="aa">
    <w:name w:val="List Paragraph"/>
    <w:basedOn w:val="a1"/>
    <w:uiPriority w:val="34"/>
    <w:qFormat/>
    <w:rsid w:val="00D72834"/>
    <w:pPr>
      <w:ind w:firstLineChars="200" w:firstLine="420"/>
    </w:pPr>
  </w:style>
  <w:style w:type="paragraph" w:styleId="ab">
    <w:name w:val="Body Text Indent"/>
    <w:basedOn w:val="a1"/>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2"/>
    <w:link w:val="ab"/>
    <w:rsid w:val="00B40DEC"/>
    <w:rPr>
      <w:rFonts w:ascii="宋体" w:eastAsia="宋体" w:hAnsi="宋体" w:cs="Times New Roman"/>
      <w:sz w:val="24"/>
      <w:szCs w:val="24"/>
    </w:rPr>
  </w:style>
  <w:style w:type="character" w:customStyle="1" w:styleId="3Char">
    <w:name w:val="标题 3 Char"/>
    <w:basedOn w:val="a2"/>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1"/>
    <w:link w:val="2Char0"/>
    <w:uiPriority w:val="99"/>
    <w:semiHidden/>
    <w:unhideWhenUsed/>
    <w:rsid w:val="0002173D"/>
    <w:pPr>
      <w:spacing w:after="120" w:line="480" w:lineRule="auto"/>
      <w:ind w:leftChars="200" w:left="420"/>
    </w:pPr>
  </w:style>
  <w:style w:type="character" w:customStyle="1" w:styleId="2Char0">
    <w:name w:val="正文文本缩进 2 Char"/>
    <w:basedOn w:val="a2"/>
    <w:link w:val="20"/>
    <w:uiPriority w:val="99"/>
    <w:semiHidden/>
    <w:rsid w:val="0002173D"/>
    <w:rPr>
      <w:rFonts w:ascii="Times New Roman" w:eastAsia="宋体" w:hAnsi="Times New Roman" w:cs="Times New Roman"/>
      <w:szCs w:val="24"/>
    </w:rPr>
  </w:style>
  <w:style w:type="paragraph" w:styleId="ac">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1"/>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2"/>
    <w:link w:val="ac"/>
    <w:rsid w:val="0002173D"/>
    <w:rPr>
      <w:rFonts w:ascii="宋体" w:eastAsia="宋体" w:hAnsi="Courier New" w:cs="Times New Roman"/>
      <w:szCs w:val="20"/>
    </w:rPr>
  </w:style>
  <w:style w:type="paragraph" w:customStyle="1" w:styleId="21">
    <w:name w:val="正文缩进2格"/>
    <w:basedOn w:val="a1"/>
    <w:rsid w:val="001310AD"/>
    <w:pPr>
      <w:spacing w:line="600" w:lineRule="exact"/>
      <w:ind w:firstLineChars="206" w:firstLine="639"/>
    </w:pPr>
    <w:rPr>
      <w:rFonts w:ascii="仿宋_GB2312" w:eastAsia="仿宋_GB2312" w:hAnsi="宋体"/>
      <w:sz w:val="31"/>
      <w:szCs w:val="28"/>
    </w:rPr>
  </w:style>
  <w:style w:type="table" w:styleId="ad">
    <w:name w:val="Table Grid"/>
    <w:basedOn w:val="a3"/>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1"/>
    <w:link w:val="Char6"/>
    <w:uiPriority w:val="99"/>
    <w:semiHidden/>
    <w:unhideWhenUsed/>
    <w:rsid w:val="004E7CF3"/>
    <w:pPr>
      <w:spacing w:after="120"/>
    </w:pPr>
  </w:style>
  <w:style w:type="character" w:customStyle="1" w:styleId="Char6">
    <w:name w:val="正文文本 Char"/>
    <w:basedOn w:val="a2"/>
    <w:link w:val="ae"/>
    <w:uiPriority w:val="99"/>
    <w:semiHidden/>
    <w:rsid w:val="004E7CF3"/>
    <w:rPr>
      <w:rFonts w:ascii="Times New Roman" w:eastAsia="宋体" w:hAnsi="Times New Roman" w:cs="Times New Roman"/>
      <w:szCs w:val="24"/>
    </w:rPr>
  </w:style>
  <w:style w:type="character" w:customStyle="1" w:styleId="4Char">
    <w:name w:val="标题 4 Char"/>
    <w:basedOn w:val="a2"/>
    <w:link w:val="4"/>
    <w:uiPriority w:val="9"/>
    <w:rsid w:val="00621233"/>
    <w:rPr>
      <w:rFonts w:asciiTheme="majorHAnsi" w:eastAsiaTheme="majorEastAsia" w:hAnsiTheme="majorHAnsi" w:cstheme="majorBidi"/>
      <w:b/>
      <w:bCs/>
      <w:sz w:val="28"/>
      <w:szCs w:val="28"/>
    </w:rPr>
  </w:style>
  <w:style w:type="paragraph" w:styleId="10">
    <w:name w:val="toc 1"/>
    <w:basedOn w:val="a1"/>
    <w:next w:val="a1"/>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1"/>
    <w:next w:val="a1"/>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1"/>
    <w:next w:val="a1"/>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1"/>
    <w:next w:val="a1"/>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1"/>
    <w:next w:val="a1"/>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1"/>
    <w:next w:val="a1"/>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1"/>
    <w:next w:val="a1"/>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1"/>
    <w:next w:val="a1"/>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1"/>
    <w:next w:val="a1"/>
    <w:autoRedefine/>
    <w:uiPriority w:val="39"/>
    <w:unhideWhenUsed/>
    <w:rsid w:val="00E34B45"/>
    <w:pPr>
      <w:ind w:left="1680"/>
      <w:jc w:val="left"/>
    </w:pPr>
    <w:rPr>
      <w:rFonts w:asciiTheme="minorHAnsi" w:hAnsiTheme="minorHAnsi" w:cstheme="minorHAnsi"/>
      <w:sz w:val="18"/>
      <w:szCs w:val="18"/>
    </w:rPr>
  </w:style>
  <w:style w:type="character" w:styleId="af">
    <w:name w:val="Hyperlink"/>
    <w:basedOn w:val="a2"/>
    <w:uiPriority w:val="99"/>
    <w:unhideWhenUsed/>
    <w:rsid w:val="00E34B45"/>
    <w:rPr>
      <w:color w:val="0000FF" w:themeColor="hyperlink"/>
      <w:u w:val="single"/>
    </w:rPr>
  </w:style>
  <w:style w:type="character" w:styleId="af0">
    <w:name w:val="Strong"/>
    <w:basedOn w:val="a2"/>
    <w:uiPriority w:val="22"/>
    <w:qFormat/>
    <w:rsid w:val="007B7D36"/>
    <w:rPr>
      <w:b/>
      <w:bCs/>
    </w:rPr>
  </w:style>
  <w:style w:type="paragraph" w:customStyle="1" w:styleId="head11">
    <w:name w:val="head 1.1"/>
    <w:basedOn w:val="aa"/>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a"/>
    <w:link w:val="head111Char"/>
    <w:qFormat/>
    <w:rsid w:val="00C332F4"/>
    <w:pPr>
      <w:numPr>
        <w:ilvl w:val="2"/>
        <w:numId w:val="37"/>
      </w:numPr>
      <w:ind w:firstLineChars="0" w:firstLine="0"/>
    </w:pPr>
    <w:rPr>
      <w:bCs/>
    </w:rPr>
  </w:style>
  <w:style w:type="character" w:customStyle="1" w:styleId="head111Char">
    <w:name w:val="head 1.1.1 Char"/>
    <w:basedOn w:val="a2"/>
    <w:link w:val="head111"/>
    <w:rsid w:val="00C332F4"/>
    <w:rPr>
      <w:rFonts w:ascii="Times New Roman" w:eastAsia="宋体" w:hAnsi="Times New Roman" w:cs="Times New Roman"/>
      <w:bCs/>
      <w:szCs w:val="24"/>
    </w:rPr>
  </w:style>
  <w:style w:type="character" w:customStyle="1" w:styleId="head11Char">
    <w:name w:val="head 1.1 Char"/>
    <w:basedOn w:val="a2"/>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2"/>
    <w:rsid w:val="00FB2FA9"/>
  </w:style>
  <w:style w:type="paragraph" w:customStyle="1" w:styleId="a0">
    <w:name w:val="参考文献文字"/>
    <w:rsid w:val="00F811EE"/>
    <w:pPr>
      <w:numPr>
        <w:numId w:val="45"/>
      </w:numPr>
      <w:spacing w:line="300" w:lineRule="auto"/>
    </w:pPr>
    <w:rPr>
      <w:rFonts w:ascii="Times New Roman" w:eastAsia="宋体" w:hAnsi="Times New Roman" w:cs="Times New Roman"/>
      <w:szCs w:val="21"/>
    </w:rPr>
  </w:style>
  <w:style w:type="character" w:customStyle="1" w:styleId="ListParagraphChar">
    <w:name w:val="List Paragraph Char"/>
    <w:link w:val="11"/>
    <w:locked/>
    <w:rsid w:val="00F811EE"/>
    <w:rPr>
      <w:rFonts w:ascii="Calibri" w:hAnsi="Calibri"/>
    </w:rPr>
  </w:style>
  <w:style w:type="paragraph" w:customStyle="1" w:styleId="11">
    <w:name w:val="列出段落1"/>
    <w:basedOn w:val="a1"/>
    <w:link w:val="ListParagraphChar"/>
    <w:rsid w:val="00F811EE"/>
    <w:pPr>
      <w:ind w:firstLineChars="200" w:firstLine="420"/>
    </w:pPr>
    <w:rPr>
      <w:rFonts w:ascii="Calibri" w:eastAsiaTheme="minorEastAsia" w:hAnsi="Calibri" w:cstheme="minorBid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49</Pages>
  <Words>4516</Words>
  <Characters>25747</Characters>
  <Application>Microsoft Office Word</Application>
  <DocSecurity>0</DocSecurity>
  <Lines>214</Lines>
  <Paragraphs>60</Paragraphs>
  <ScaleCrop>false</ScaleCrop>
  <Company>Lenovo</Company>
  <LinksUpToDate>false</LinksUpToDate>
  <CharactersWithSpaces>30203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155</cp:revision>
  <cp:lastPrinted>2015-12-14T05:56:00Z</cp:lastPrinted>
  <dcterms:created xsi:type="dcterms:W3CDTF">2015-12-11T03:27:00Z</dcterms:created>
  <dcterms:modified xsi:type="dcterms:W3CDTF">2016-10-13T03:39:00Z</dcterms:modified>
</cp:coreProperties>
</file>